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7A14" w14:textId="77777777" w:rsidR="00074858" w:rsidRDefault="00074858" w:rsidP="00074858">
      <w:pPr>
        <w:pStyle w:val="Titre2"/>
      </w:pPr>
      <w:bookmarkStart w:id="0" w:name="_Toc1147890992"/>
      <w:r w:rsidRPr="00074858">
        <w:t xml:space="preserve">Porte automatique coulissante </w:t>
      </w:r>
      <w:r>
        <w:t>r</w:t>
      </w:r>
      <w:r w:rsidR="004D5E9B">
        <w:t>etard à l’effraction</w:t>
      </w:r>
      <w:r>
        <w:t xml:space="preserve"> – anti</w:t>
      </w:r>
    </w:p>
    <w:p w14:paraId="5C86B8FE" w14:textId="3DDA80CF" w:rsidR="00074159" w:rsidRDefault="00074858" w:rsidP="00074858">
      <w:pPr>
        <w:pStyle w:val="Titre2"/>
      </w:pPr>
      <w:r>
        <w:t>v</w:t>
      </w:r>
      <w:r w:rsidR="004D5E9B">
        <w:t>andalisme : ST FLEX SECURE</w:t>
      </w:r>
      <w:bookmarkEnd w:id="0"/>
    </w:p>
    <w:p w14:paraId="76A51A96" w14:textId="211B13AE" w:rsidR="008B79C9" w:rsidRDefault="008B79C9" w:rsidP="008B79C9">
      <w:pPr>
        <w:spacing w:after="0" w:line="240" w:lineRule="auto"/>
        <w:jc w:val="both"/>
      </w:pPr>
    </w:p>
    <w:p w14:paraId="0F61390B" w14:textId="002D3087" w:rsidR="008B79C9" w:rsidRDefault="008B79C9" w:rsidP="008B79C9">
      <w:pPr>
        <w:spacing w:after="0" w:line="240" w:lineRule="auto"/>
        <w:jc w:val="both"/>
        <w:rPr>
          <w:rFonts w:ascii="Calibri" w:eastAsia="Calibri" w:hAnsi="Calibri" w:cs="Calibri"/>
          <w:kern w:val="0"/>
          <w:sz w:val="20"/>
          <w:szCs w:val="20"/>
          <w14:ligatures w14:val="none"/>
        </w:rPr>
      </w:pPr>
      <w:r w:rsidRPr="002B3D3E">
        <w:rPr>
          <w:rFonts w:ascii="Calibri" w:eastAsia="Calibri" w:hAnsi="Calibri" w:cs="Calibri"/>
          <w:kern w:val="0"/>
          <w:sz w:val="20"/>
          <w:szCs w:val="20"/>
          <w14:ligatures w14:val="none"/>
        </w:rPr>
        <w:t xml:space="preserve">Il sera prévu la fourniture, pose, raccordement et mise en service par le titulaire du présent lot de </w:t>
      </w:r>
      <w:r w:rsidRPr="002B3D3E">
        <w:rPr>
          <w:rFonts w:ascii="Calibri" w:eastAsia="Calibri" w:hAnsi="Calibri" w:cs="Calibri"/>
          <w:b/>
          <w:bCs/>
          <w:kern w:val="0"/>
          <w:sz w:val="20"/>
          <w:szCs w:val="20"/>
          <w14:ligatures w14:val="none"/>
        </w:rPr>
        <w:t xml:space="preserve">portes automatiques coulissantes de la Gamme ST FLEX </w:t>
      </w:r>
      <w:r w:rsidRPr="002B3D3E">
        <w:rPr>
          <w:rFonts w:ascii="Calibri" w:eastAsia="Calibri" w:hAnsi="Calibri" w:cs="Calibri"/>
          <w:kern w:val="0"/>
          <w:sz w:val="20"/>
          <w:szCs w:val="20"/>
          <w14:ligatures w14:val="none"/>
        </w:rPr>
        <w:t xml:space="preserve">des établissements dormakaba ou techniquement équivalent. </w:t>
      </w:r>
    </w:p>
    <w:p w14:paraId="2875B014" w14:textId="77777777" w:rsidR="00B33A99" w:rsidRDefault="00B33A99" w:rsidP="008B79C9">
      <w:pPr>
        <w:spacing w:after="0" w:line="240" w:lineRule="auto"/>
        <w:jc w:val="both"/>
        <w:rPr>
          <w:rFonts w:ascii="Calibri" w:eastAsia="Calibri" w:hAnsi="Calibri" w:cs="Calibri"/>
          <w:kern w:val="0"/>
          <w:sz w:val="20"/>
          <w:szCs w:val="20"/>
          <w14:ligatures w14:val="none"/>
        </w:rPr>
      </w:pPr>
    </w:p>
    <w:p w14:paraId="715230FF" w14:textId="60AB58AC" w:rsidR="008B79C9" w:rsidRPr="002B3D3E" w:rsidRDefault="008B79C9" w:rsidP="008B79C9">
      <w:pPr>
        <w:spacing w:after="0" w:line="240" w:lineRule="auto"/>
        <w:jc w:val="both"/>
        <w:rPr>
          <w:rFonts w:ascii="Calibri" w:eastAsia="Calibri" w:hAnsi="Calibri" w:cs="Calibri"/>
          <w:kern w:val="0"/>
          <w:sz w:val="20"/>
          <w:szCs w:val="20"/>
          <w14:ligatures w14:val="none"/>
        </w:rPr>
      </w:pPr>
      <w:r w:rsidRPr="002B3D3E">
        <w:rPr>
          <w:rFonts w:ascii="Calibri" w:eastAsia="Calibri" w:hAnsi="Calibri" w:cs="Calibri"/>
          <w:b/>
          <w:bCs/>
          <w:kern w:val="0"/>
          <w:sz w:val="20"/>
          <w:szCs w:val="20"/>
          <w14:ligatures w14:val="none"/>
        </w:rPr>
        <w:t xml:space="preserve">Plus spécifiquement, </w:t>
      </w:r>
      <w:r>
        <w:rPr>
          <w:rFonts w:ascii="Calibri" w:eastAsia="Calibri" w:hAnsi="Calibri" w:cs="Calibri"/>
          <w:b/>
          <w:bCs/>
          <w:kern w:val="0"/>
          <w:sz w:val="20"/>
          <w:szCs w:val="20"/>
          <w14:ligatures w14:val="none"/>
        </w:rPr>
        <w:t xml:space="preserve">des portes automatiques </w:t>
      </w:r>
      <w:r w:rsidRPr="002B3D3E">
        <w:rPr>
          <w:rFonts w:ascii="Calibri" w:eastAsia="Calibri" w:hAnsi="Calibri" w:cs="Calibri"/>
          <w:b/>
          <w:bCs/>
          <w:kern w:val="0"/>
          <w:sz w:val="20"/>
          <w:szCs w:val="20"/>
          <w14:ligatures w14:val="none"/>
        </w:rPr>
        <w:t>coulissant</w:t>
      </w:r>
      <w:r>
        <w:rPr>
          <w:rFonts w:ascii="Calibri" w:eastAsia="Calibri" w:hAnsi="Calibri" w:cs="Calibri"/>
          <w:b/>
          <w:bCs/>
          <w:kern w:val="0"/>
          <w:sz w:val="20"/>
          <w:szCs w:val="20"/>
          <w14:ligatures w14:val="none"/>
        </w:rPr>
        <w:t>es</w:t>
      </w:r>
      <w:r w:rsidRPr="002B3D3E">
        <w:rPr>
          <w:rFonts w:ascii="Calibri" w:eastAsia="Calibri" w:hAnsi="Calibri" w:cs="Calibri"/>
          <w:b/>
          <w:bCs/>
          <w:kern w:val="0"/>
          <w:sz w:val="20"/>
          <w:szCs w:val="20"/>
          <w14:ligatures w14:val="none"/>
        </w:rPr>
        <w:t xml:space="preserve"> </w:t>
      </w:r>
      <w:r w:rsidR="0051433E">
        <w:rPr>
          <w:rFonts w:ascii="Calibri" w:eastAsia="Calibri" w:hAnsi="Calibri" w:cs="Calibri"/>
          <w:b/>
          <w:bCs/>
          <w:kern w:val="0"/>
          <w:sz w:val="20"/>
          <w:szCs w:val="20"/>
          <w14:ligatures w14:val="none"/>
        </w:rPr>
        <w:t>retard à l’effraction (en phase exploitation) et anti-vandalisme (en phase hors exploitation)</w:t>
      </w:r>
      <w:r w:rsidRPr="002B3D3E">
        <w:rPr>
          <w:rFonts w:ascii="Calibri" w:eastAsia="Calibri" w:hAnsi="Calibri" w:cs="Calibri"/>
          <w:kern w:val="0"/>
          <w:sz w:val="20"/>
          <w:szCs w:val="20"/>
          <w14:ligatures w14:val="none"/>
        </w:rPr>
        <w:t xml:space="preserve"> de type </w:t>
      </w:r>
      <w:r w:rsidRPr="002B3D3E">
        <w:rPr>
          <w:rFonts w:ascii="Calibri" w:eastAsia="Calibri" w:hAnsi="Calibri" w:cs="Calibri"/>
          <w:b/>
          <w:bCs/>
          <w:color w:val="0070C0"/>
          <w:kern w:val="0"/>
          <w:sz w:val="20"/>
          <w:szCs w:val="20"/>
          <w:u w:val="single"/>
          <w14:ligatures w14:val="none"/>
        </w:rPr>
        <w:t xml:space="preserve">ST Flex </w:t>
      </w:r>
      <w:r w:rsidR="003E083A">
        <w:rPr>
          <w:rFonts w:ascii="Calibri" w:eastAsia="Calibri" w:hAnsi="Calibri" w:cs="Calibri"/>
          <w:b/>
          <w:bCs/>
          <w:color w:val="0070C0"/>
          <w:kern w:val="0"/>
          <w:sz w:val="20"/>
          <w:szCs w:val="20"/>
          <w:u w:val="single"/>
          <w14:ligatures w14:val="none"/>
        </w:rPr>
        <w:t>Secure</w:t>
      </w:r>
      <w:r w:rsidRPr="002B3D3E">
        <w:rPr>
          <w:rFonts w:ascii="Calibri" w:eastAsia="Calibri" w:hAnsi="Calibri" w:cs="Calibri"/>
          <w:kern w:val="0"/>
          <w:sz w:val="20"/>
          <w:szCs w:val="20"/>
          <w14:ligatures w14:val="none"/>
        </w:rPr>
        <w:t xml:space="preserve"> des établissements dormakaba ou techniquement équivalent. </w:t>
      </w:r>
    </w:p>
    <w:p w14:paraId="541832C5" w14:textId="0C3E8BEE" w:rsidR="0045188C" w:rsidRDefault="008B79C9" w:rsidP="0045188C">
      <w:pPr>
        <w:spacing w:after="0" w:line="240" w:lineRule="auto"/>
        <w:jc w:val="both"/>
        <w:rPr>
          <w:rFonts w:ascii="Calibri" w:eastAsia="Calibri" w:hAnsi="Calibri" w:cs="Calibri"/>
          <w:kern w:val="0"/>
          <w:sz w:val="20"/>
          <w:szCs w:val="20"/>
          <w14:ligatures w14:val="none"/>
        </w:rPr>
      </w:pPr>
      <w:r w:rsidRPr="002B3D3E">
        <w:rPr>
          <w:rFonts w:ascii="Calibri" w:eastAsia="Calibri" w:hAnsi="Calibri" w:cs="Calibri"/>
          <w:kern w:val="0"/>
          <w:sz w:val="20"/>
          <w:szCs w:val="20"/>
          <w14:ligatures w14:val="none"/>
        </w:rPr>
        <w:t xml:space="preserve">Les portes seront conformes à la norme EN 16361. </w:t>
      </w:r>
    </w:p>
    <w:p w14:paraId="3C208C54" w14:textId="5EDCC1AD" w:rsidR="5A3E5A0A" w:rsidRDefault="5A3E5A0A" w:rsidP="5A3E5A0A">
      <w:pPr>
        <w:spacing w:after="0" w:line="240" w:lineRule="auto"/>
        <w:jc w:val="both"/>
        <w:rPr>
          <w:rFonts w:ascii="Calibri" w:eastAsia="Calibri" w:hAnsi="Calibri" w:cs="Calibri"/>
          <w:sz w:val="20"/>
          <w:szCs w:val="20"/>
        </w:rPr>
      </w:pPr>
    </w:p>
    <w:p w14:paraId="783E11C0" w14:textId="0B0EDBF0" w:rsidR="00306248" w:rsidRPr="0045188C" w:rsidRDefault="00306248" w:rsidP="0045188C">
      <w:pPr>
        <w:jc w:val="both"/>
        <w:rPr>
          <w:rFonts w:ascii="Calibri" w:hAnsi="Calibri" w:cs="Calibri"/>
          <w:sz w:val="20"/>
          <w:szCs w:val="20"/>
        </w:rPr>
      </w:pPr>
      <w:r w:rsidRPr="0045188C">
        <w:rPr>
          <w:rFonts w:ascii="Calibri" w:hAnsi="Calibri" w:cs="Calibri"/>
          <w:sz w:val="20"/>
          <w:szCs w:val="20"/>
        </w:rPr>
        <w:t xml:space="preserve">Conformité à : </w:t>
      </w:r>
    </w:p>
    <w:p w14:paraId="003BF235" w14:textId="77777777" w:rsidR="00306248" w:rsidRPr="0045188C" w:rsidRDefault="00306248" w:rsidP="0045188C">
      <w:pPr>
        <w:numPr>
          <w:ilvl w:val="0"/>
          <w:numId w:val="8"/>
        </w:numPr>
        <w:spacing w:after="0" w:line="240" w:lineRule="auto"/>
        <w:contextualSpacing/>
        <w:jc w:val="both"/>
        <w:rPr>
          <w:rFonts w:ascii="Calibri" w:hAnsi="Calibri" w:cs="Calibri"/>
          <w:b/>
          <w:bCs/>
          <w:sz w:val="20"/>
          <w:szCs w:val="20"/>
        </w:rPr>
      </w:pPr>
      <w:r w:rsidRPr="0045188C">
        <w:rPr>
          <w:rFonts w:ascii="Calibri" w:hAnsi="Calibri" w:cs="Calibri"/>
          <w:b/>
          <w:bCs/>
          <w:sz w:val="20"/>
          <w:szCs w:val="20"/>
        </w:rPr>
        <w:t xml:space="preserve">Classe de protection RC2 certifiée suivant EN 1627 </w:t>
      </w:r>
    </w:p>
    <w:p w14:paraId="00932F6C" w14:textId="1324A15E" w:rsidR="00306248" w:rsidRPr="0045188C" w:rsidRDefault="00306248" w:rsidP="0045188C">
      <w:pPr>
        <w:numPr>
          <w:ilvl w:val="0"/>
          <w:numId w:val="8"/>
        </w:numPr>
        <w:spacing w:after="0" w:line="240" w:lineRule="auto"/>
        <w:contextualSpacing/>
        <w:jc w:val="both"/>
        <w:rPr>
          <w:rFonts w:ascii="Calibri" w:hAnsi="Calibri" w:cs="Calibri"/>
          <w:sz w:val="20"/>
          <w:szCs w:val="20"/>
        </w:rPr>
      </w:pPr>
      <w:r w:rsidRPr="0045188C">
        <w:rPr>
          <w:rFonts w:ascii="Calibri" w:hAnsi="Calibri" w:cs="Calibri"/>
          <w:b/>
          <w:bCs/>
          <w:sz w:val="20"/>
          <w:szCs w:val="20"/>
        </w:rPr>
        <w:t>L’article CO48</w:t>
      </w:r>
      <w:r w:rsidRPr="0045188C">
        <w:rPr>
          <w:rFonts w:ascii="Calibri" w:hAnsi="Calibri" w:cs="Calibri"/>
          <w:sz w:val="20"/>
          <w:szCs w:val="20"/>
        </w:rPr>
        <w:t xml:space="preserve">  (un tendeur relié aux chariots d’entrainement ouvre intrinsèquement les vantaux en cas de coupure de courant)</w:t>
      </w:r>
    </w:p>
    <w:p w14:paraId="7E3DBE9E" w14:textId="77777777" w:rsidR="0041244B" w:rsidRPr="0045188C" w:rsidRDefault="0041244B" w:rsidP="0045188C">
      <w:pPr>
        <w:spacing w:after="0" w:line="240" w:lineRule="auto"/>
        <w:ind w:left="720"/>
        <w:contextualSpacing/>
        <w:jc w:val="both"/>
        <w:rPr>
          <w:rFonts w:ascii="Calibri" w:hAnsi="Calibri" w:cs="Calibri"/>
          <w:sz w:val="20"/>
          <w:szCs w:val="20"/>
        </w:rPr>
      </w:pPr>
    </w:p>
    <w:p w14:paraId="33EC9B2B" w14:textId="284DC61B" w:rsidR="00306248" w:rsidRPr="0045188C" w:rsidRDefault="00306248" w:rsidP="0045188C">
      <w:pPr>
        <w:jc w:val="both"/>
        <w:rPr>
          <w:rFonts w:ascii="Calibri" w:hAnsi="Calibri" w:cs="Calibri"/>
          <w:b/>
          <w:bCs/>
          <w:sz w:val="20"/>
          <w:szCs w:val="20"/>
        </w:rPr>
      </w:pPr>
      <w:r w:rsidRPr="0045188C">
        <w:rPr>
          <w:rFonts w:ascii="Calibri" w:hAnsi="Calibri" w:cs="Calibri"/>
          <w:b/>
          <w:bCs/>
          <w:sz w:val="20"/>
          <w:szCs w:val="20"/>
        </w:rPr>
        <w:t>Pour avoir une sécurisation optimum, les vantaux répondront aux caractéristiques suivantes :</w:t>
      </w:r>
    </w:p>
    <w:p w14:paraId="1709A314" w14:textId="77777777" w:rsidR="00306248" w:rsidRPr="0045188C" w:rsidRDefault="00306248" w:rsidP="0045188C">
      <w:pPr>
        <w:numPr>
          <w:ilvl w:val="0"/>
          <w:numId w:val="9"/>
        </w:numPr>
        <w:spacing w:after="0" w:line="240" w:lineRule="auto"/>
        <w:contextualSpacing/>
        <w:jc w:val="both"/>
        <w:rPr>
          <w:rFonts w:ascii="Calibri" w:hAnsi="Calibri" w:cs="Calibri"/>
          <w:sz w:val="20"/>
          <w:szCs w:val="20"/>
        </w:rPr>
      </w:pPr>
      <w:r w:rsidRPr="0045188C">
        <w:rPr>
          <w:rFonts w:ascii="Calibri" w:hAnsi="Calibri" w:cs="Calibri"/>
          <w:sz w:val="20"/>
          <w:szCs w:val="20"/>
          <w:u w:val="single"/>
        </w:rPr>
        <w:t>un rail encastré au sol et des guides sur toute la largeur des vantaux</w:t>
      </w:r>
      <w:r w:rsidRPr="0045188C">
        <w:rPr>
          <w:rFonts w:ascii="Calibri" w:hAnsi="Calibri" w:cs="Calibri"/>
          <w:sz w:val="20"/>
          <w:szCs w:val="20"/>
        </w:rPr>
        <w:t xml:space="preserve"> assurant une protection anti-sabotage, empêchant le soulèvement des vantaux sous l’effet d'un levier et améliorant l’étanchéité. </w:t>
      </w:r>
    </w:p>
    <w:p w14:paraId="67C203AA" w14:textId="77777777" w:rsidR="00306248" w:rsidRPr="0045188C" w:rsidRDefault="00306248" w:rsidP="0045188C">
      <w:pPr>
        <w:numPr>
          <w:ilvl w:val="0"/>
          <w:numId w:val="9"/>
        </w:numPr>
        <w:spacing w:after="0" w:line="240" w:lineRule="auto"/>
        <w:contextualSpacing/>
        <w:jc w:val="both"/>
        <w:rPr>
          <w:rFonts w:ascii="Calibri" w:hAnsi="Calibri" w:cs="Calibri"/>
          <w:sz w:val="20"/>
          <w:szCs w:val="20"/>
        </w:rPr>
      </w:pPr>
      <w:r w:rsidRPr="0045188C">
        <w:rPr>
          <w:rFonts w:ascii="Calibri" w:hAnsi="Calibri" w:cs="Calibri"/>
          <w:sz w:val="20"/>
          <w:szCs w:val="20"/>
          <w:u w:val="single"/>
        </w:rPr>
        <w:t>Sécurité anti intrusion par verrouillages à crochets 4 points</w:t>
      </w:r>
      <w:r w:rsidRPr="0045188C">
        <w:rPr>
          <w:rFonts w:ascii="Calibri" w:hAnsi="Calibri" w:cs="Calibri"/>
          <w:sz w:val="20"/>
          <w:szCs w:val="20"/>
        </w:rPr>
        <w:t xml:space="preserve"> situés sur chacun des profils d'encadrement</w:t>
      </w:r>
    </w:p>
    <w:p w14:paraId="191382F4" w14:textId="77777777" w:rsidR="00306248" w:rsidRPr="0045188C" w:rsidRDefault="00306248" w:rsidP="0045188C">
      <w:pPr>
        <w:numPr>
          <w:ilvl w:val="0"/>
          <w:numId w:val="9"/>
        </w:numPr>
        <w:spacing w:after="0" w:line="240" w:lineRule="auto"/>
        <w:contextualSpacing/>
        <w:jc w:val="both"/>
        <w:rPr>
          <w:rFonts w:ascii="Calibri" w:hAnsi="Calibri" w:cs="Calibri"/>
          <w:sz w:val="20"/>
          <w:szCs w:val="20"/>
          <w:u w:val="single"/>
        </w:rPr>
      </w:pPr>
      <w:r w:rsidRPr="0045188C">
        <w:rPr>
          <w:rFonts w:ascii="Calibri" w:hAnsi="Calibri" w:cs="Calibri"/>
          <w:sz w:val="20"/>
          <w:szCs w:val="20"/>
          <w:u w:val="single"/>
        </w:rPr>
        <w:t>Chicanes anti décrochages sur les montants arrière</w:t>
      </w:r>
    </w:p>
    <w:p w14:paraId="6051A277" w14:textId="125A38EA" w:rsidR="00306248" w:rsidRPr="00290D14" w:rsidRDefault="00306248" w:rsidP="0045188C">
      <w:pPr>
        <w:numPr>
          <w:ilvl w:val="0"/>
          <w:numId w:val="9"/>
        </w:numPr>
        <w:spacing w:after="0" w:line="240" w:lineRule="auto"/>
        <w:contextualSpacing/>
        <w:jc w:val="both"/>
        <w:rPr>
          <w:rFonts w:ascii="Calibri" w:hAnsi="Calibri" w:cs="Calibri"/>
          <w:sz w:val="20"/>
          <w:szCs w:val="20"/>
        </w:rPr>
      </w:pPr>
      <w:r w:rsidRPr="0045188C">
        <w:rPr>
          <w:rFonts w:ascii="Calibri" w:hAnsi="Calibri" w:cs="Calibri"/>
          <w:sz w:val="20"/>
          <w:szCs w:val="20"/>
          <w:u w:val="single"/>
        </w:rPr>
        <w:t xml:space="preserve">Vitrage retard à l’effraction RC2 selon VSG P4A </w:t>
      </w:r>
      <w:r w:rsidRPr="0045188C">
        <w:rPr>
          <w:rFonts w:ascii="Calibri" w:hAnsi="Calibri" w:cs="Calibri"/>
          <w:sz w:val="20"/>
          <w:szCs w:val="20"/>
        </w:rPr>
        <w:t>(avec rapport d’essai par laboratoire indépendant) assemblé par collage spécial</w:t>
      </w:r>
    </w:p>
    <w:p w14:paraId="0F6AA943" w14:textId="511CDD47" w:rsidR="00290D14" w:rsidRDefault="00290D14" w:rsidP="00290D14">
      <w:pPr>
        <w:jc w:val="center"/>
        <w:rPr>
          <w:rFonts w:ascii="Calibri" w:hAnsi="Calibri" w:cs="Calibri"/>
          <w:sz w:val="20"/>
          <w:szCs w:val="20"/>
        </w:rPr>
      </w:pPr>
      <w:r>
        <w:rPr>
          <w:rFonts w:ascii="Calibri" w:hAnsi="Calibri" w:cs="Calibri"/>
          <w:sz w:val="20"/>
          <w:szCs w:val="20"/>
        </w:rPr>
        <w:t>xxx</w:t>
      </w:r>
    </w:p>
    <w:p w14:paraId="0CEE3F18" w14:textId="6A9EA201" w:rsidR="00290D14" w:rsidRPr="00A50FEC" w:rsidRDefault="00290D14" w:rsidP="00290D14">
      <w:pPr>
        <w:autoSpaceDE w:val="0"/>
        <w:autoSpaceDN w:val="0"/>
        <w:adjustRightInd w:val="0"/>
        <w:spacing w:after="0" w:line="240" w:lineRule="auto"/>
        <w:jc w:val="both"/>
        <w:rPr>
          <w:rFonts w:ascii="Calibri" w:hAnsi="Calibri" w:cs="Calibri"/>
          <w:sz w:val="20"/>
          <w:szCs w:val="20"/>
          <w:u w:val="single"/>
        </w:rPr>
      </w:pPr>
      <w:r>
        <w:rPr>
          <w:rFonts w:ascii="Calibri" w:hAnsi="Calibri" w:cs="Calibri"/>
          <w:sz w:val="20"/>
          <w:szCs w:val="20"/>
          <w:u w:val="single"/>
        </w:rPr>
        <w:t>Pour c</w:t>
      </w:r>
      <w:r w:rsidRPr="5A3E5A0A">
        <w:rPr>
          <w:rFonts w:ascii="Calibri" w:hAnsi="Calibri" w:cs="Calibri"/>
          <w:sz w:val="20"/>
          <w:szCs w:val="20"/>
          <w:u w:val="single"/>
        </w:rPr>
        <w:t xml:space="preserve">haque porte </w:t>
      </w:r>
      <w:r>
        <w:rPr>
          <w:rFonts w:ascii="Calibri" w:hAnsi="Calibri" w:cs="Calibri"/>
          <w:sz w:val="20"/>
          <w:szCs w:val="20"/>
          <w:u w:val="single"/>
        </w:rPr>
        <w:t xml:space="preserve">de la gamme ST Flex </w:t>
      </w:r>
      <w:r w:rsidRPr="5A3E5A0A">
        <w:rPr>
          <w:rFonts w:ascii="Calibri" w:hAnsi="Calibri" w:cs="Calibri"/>
          <w:sz w:val="20"/>
          <w:szCs w:val="20"/>
          <w:u w:val="single"/>
        </w:rPr>
        <w:t>:</w:t>
      </w:r>
    </w:p>
    <w:p w14:paraId="2AF728D4"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 xml:space="preserve">Profil de base en aluminium extrudé, supportant le système de roulement et les composants de la motorisation. Rail de roulement en aluminium extrudé, monté sur joint phonique en caoutchouc Néoprène. Charriots d’entrainement à doubles galets, assurant un fonctionnement silencieux, réglage en hauteur du vantail sur 25 mm. Verrouillage électromécanique de l'ensemble par électroaimant, permettant le verrouillage et le déverrouillage : </w:t>
      </w:r>
    </w:p>
    <w:p w14:paraId="66E60DD4" w14:textId="77777777" w:rsidR="00290D14" w:rsidRPr="00A50FEC" w:rsidRDefault="00290D14" w:rsidP="00290D14">
      <w:pPr>
        <w:pStyle w:val="Paragraphedeliste"/>
        <w:numPr>
          <w:ilvl w:val="0"/>
          <w:numId w:val="6"/>
        </w:num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commandé par intérieur et/ou l’extérieur.</w:t>
      </w:r>
    </w:p>
    <w:p w14:paraId="22AD5C6D" w14:textId="77777777" w:rsidR="00290D14" w:rsidRPr="00A50FEC" w:rsidRDefault="00290D14" w:rsidP="00290D14">
      <w:pPr>
        <w:pStyle w:val="Paragraphedeliste"/>
        <w:numPr>
          <w:ilvl w:val="0"/>
          <w:numId w:val="6"/>
        </w:num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avec ou sans courant (batterie en option).</w:t>
      </w:r>
    </w:p>
    <w:p w14:paraId="6FBF9657"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Entrainement et fonctionnement silencieux par courroie crantée.</w:t>
      </w:r>
    </w:p>
    <w:p w14:paraId="23F77228"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Réglage des vitesses d’ouverture, de fermeture, temporisation de maintien ouvert et largeur d’ouverture réduite été-hiver.</w:t>
      </w:r>
    </w:p>
    <w:p w14:paraId="66E32765"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 xml:space="preserve">Analyse permanente du mouvement sur toute la course. Inversion automatique du sens de déplacement sur obstacle avec limitation des efforts statiques et dynamiques en fonction du poids des vantaux, suivant la norme EN16005 et l’arrêté de 21 12 1993. </w:t>
      </w:r>
    </w:p>
    <w:p w14:paraId="336B36BE"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p>
    <w:p w14:paraId="331FE3D3" w14:textId="77777777" w:rsidR="00290D14" w:rsidRPr="00A50FEC" w:rsidRDefault="00290D14" w:rsidP="00290D14">
      <w:pPr>
        <w:autoSpaceDE w:val="0"/>
        <w:autoSpaceDN w:val="0"/>
        <w:adjustRightInd w:val="0"/>
        <w:spacing w:after="0" w:line="240" w:lineRule="auto"/>
        <w:jc w:val="both"/>
        <w:rPr>
          <w:rFonts w:ascii="Calibri" w:hAnsi="Calibri" w:cs="Calibri"/>
          <w:b/>
          <w:bCs/>
          <w:sz w:val="20"/>
          <w:szCs w:val="20"/>
        </w:rPr>
      </w:pPr>
      <w:r w:rsidRPr="5A3E5A0A">
        <w:rPr>
          <w:rFonts w:ascii="Calibri" w:hAnsi="Calibri" w:cs="Calibri"/>
          <w:b/>
          <w:bCs/>
          <w:sz w:val="20"/>
          <w:szCs w:val="20"/>
        </w:rPr>
        <w:t xml:space="preserve">Vantaux : </w:t>
      </w:r>
    </w:p>
    <w:p w14:paraId="6973F675" w14:textId="77777777" w:rsidR="00290D14" w:rsidRPr="00A50FEC" w:rsidRDefault="00290D14" w:rsidP="00290D14">
      <w:pPr>
        <w:spacing w:after="0" w:line="240" w:lineRule="auto"/>
        <w:jc w:val="both"/>
        <w:rPr>
          <w:rFonts w:ascii="Calibri" w:hAnsi="Calibri" w:cs="Calibri"/>
          <w:sz w:val="20"/>
          <w:szCs w:val="20"/>
        </w:rPr>
      </w:pPr>
      <w:r w:rsidRPr="5A3E5A0A">
        <w:rPr>
          <w:rFonts w:ascii="Calibri" w:hAnsi="Calibri" w:cs="Calibri"/>
          <w:sz w:val="20"/>
          <w:szCs w:val="20"/>
        </w:rPr>
        <w:t>Montage en portefeuille, profil de 30mm.</w:t>
      </w:r>
    </w:p>
    <w:p w14:paraId="20C2DA6C" w14:textId="77777777" w:rsidR="00290D14" w:rsidRPr="00A50FEC" w:rsidRDefault="00290D14" w:rsidP="00290D14">
      <w:pPr>
        <w:spacing w:after="0" w:line="240" w:lineRule="auto"/>
        <w:jc w:val="both"/>
        <w:rPr>
          <w:rFonts w:ascii="Calibri" w:hAnsi="Calibri" w:cs="Calibri"/>
          <w:sz w:val="20"/>
          <w:szCs w:val="20"/>
        </w:rPr>
      </w:pPr>
      <w:r w:rsidRPr="5A3E5A0A">
        <w:rPr>
          <w:rFonts w:ascii="Calibri" w:hAnsi="Calibri" w:cs="Calibri"/>
          <w:sz w:val="20"/>
          <w:szCs w:val="20"/>
        </w:rPr>
        <w:t>Les vantaux seront équipés d’une plinthe basse avec brosse d’étanchéité, de montants avec joint Néoprène et de guidage insonore en partie basse.</w:t>
      </w:r>
    </w:p>
    <w:p w14:paraId="5FC20559" w14:textId="45F0BF37" w:rsidR="00074858" w:rsidRPr="00B33A99" w:rsidRDefault="00290D14" w:rsidP="00B33A99">
      <w:pPr>
        <w:spacing w:after="0" w:line="240" w:lineRule="auto"/>
        <w:jc w:val="both"/>
        <w:rPr>
          <w:rFonts w:ascii="Calibri" w:hAnsi="Calibri" w:cs="Calibri"/>
          <w:sz w:val="20"/>
          <w:szCs w:val="20"/>
        </w:rPr>
      </w:pPr>
      <w:r w:rsidRPr="5A3E5A0A">
        <w:rPr>
          <w:rFonts w:ascii="Calibri" w:hAnsi="Calibri" w:cs="Calibri"/>
          <w:sz w:val="20"/>
          <w:szCs w:val="20"/>
        </w:rPr>
        <w:t>Toutes les parties visibles en aluminium de la porte seront à la teinte RAL au choix de l’architecte.</w:t>
      </w:r>
    </w:p>
    <w:p w14:paraId="03A30E46" w14:textId="77777777" w:rsidR="00074858" w:rsidRDefault="00074858" w:rsidP="00290D14">
      <w:pPr>
        <w:autoSpaceDE w:val="0"/>
        <w:autoSpaceDN w:val="0"/>
        <w:adjustRightInd w:val="0"/>
        <w:spacing w:after="0" w:line="240" w:lineRule="auto"/>
        <w:jc w:val="both"/>
        <w:rPr>
          <w:rFonts w:ascii="Calibri" w:hAnsi="Calibri" w:cs="Calibri"/>
          <w:b/>
          <w:bCs/>
          <w:sz w:val="20"/>
          <w:szCs w:val="20"/>
        </w:rPr>
      </w:pPr>
    </w:p>
    <w:p w14:paraId="4484C3F5" w14:textId="315421D7" w:rsidR="00290D14" w:rsidRPr="00A50FEC" w:rsidRDefault="00290D14" w:rsidP="00290D14">
      <w:pPr>
        <w:autoSpaceDE w:val="0"/>
        <w:autoSpaceDN w:val="0"/>
        <w:adjustRightInd w:val="0"/>
        <w:spacing w:after="0" w:line="240" w:lineRule="auto"/>
        <w:jc w:val="both"/>
        <w:rPr>
          <w:rFonts w:ascii="Calibri" w:hAnsi="Calibri" w:cs="Calibri"/>
          <w:b/>
          <w:bCs/>
          <w:sz w:val="20"/>
          <w:szCs w:val="20"/>
        </w:rPr>
      </w:pPr>
      <w:r w:rsidRPr="5A3E5A0A">
        <w:rPr>
          <w:rFonts w:ascii="Calibri" w:hAnsi="Calibri" w:cs="Calibri"/>
          <w:b/>
          <w:bCs/>
          <w:sz w:val="20"/>
          <w:szCs w:val="20"/>
        </w:rPr>
        <w:t xml:space="preserve">Mécanisme ES 200 : </w:t>
      </w:r>
    </w:p>
    <w:p w14:paraId="345E62E6"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b/>
          <w:bCs/>
          <w:sz w:val="20"/>
          <w:szCs w:val="20"/>
        </w:rPr>
        <w:t>Opérateur grand trafic dormakaba ES 200 hauteur 100 mm</w:t>
      </w:r>
      <w:r w:rsidRPr="5A3E5A0A">
        <w:rPr>
          <w:rFonts w:ascii="Calibri" w:hAnsi="Calibri" w:cs="Calibri"/>
          <w:sz w:val="20"/>
          <w:szCs w:val="20"/>
        </w:rPr>
        <w:t xml:space="preserve"> géré par une commande électronique à microprocesseur, avec autocontrôle des paramètres et affichage de l'autodiagnostic des défauts, motorisation à courant continu.</w:t>
      </w:r>
    </w:p>
    <w:p w14:paraId="2404E3AE"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Rail de roulement interchangeable réalisé en aluminium anodisé monté sur joint phonique.</w:t>
      </w:r>
    </w:p>
    <w:p w14:paraId="6A9F40AE"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 xml:space="preserve">Bandeau réalisé en profilé aluminium extrudé finition </w:t>
      </w:r>
      <w:r w:rsidRPr="00A50FEC">
        <w:rPr>
          <w:rFonts w:ascii="Calibri" w:hAnsi="Calibri" w:cs="Calibri"/>
          <w:b/>
          <w:sz w:val="20"/>
          <w:szCs w:val="20"/>
        </w:rPr>
        <w:t>RAL standard au choix</w:t>
      </w:r>
      <w:r w:rsidRPr="00A50FEC">
        <w:rPr>
          <w:rFonts w:ascii="Calibri" w:hAnsi="Calibri" w:cs="Calibri"/>
          <w:bCs/>
          <w:sz w:val="20"/>
          <w:szCs w:val="20"/>
        </w:rPr>
        <w:t xml:space="preserve"> avec capot intérieur articulé de fermeture, longueur hors tout du bandeau = 2319 mm.</w:t>
      </w:r>
    </w:p>
    <w:p w14:paraId="7A81556F"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Mécanisme de hauteur 100 mm avec système de verrouillage électromécanique intégré.</w:t>
      </w:r>
    </w:p>
    <w:p w14:paraId="4EB777B0"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lastRenderedPageBreak/>
        <w:t>Sélecteur 5 positions digital (EPS-S, S55) encastré. Permet le déverrouillage / sortie verrouillée</w:t>
      </w:r>
    </w:p>
    <w:p w14:paraId="6F777838"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Batterie interne permettant l'ouverture et la fermeture par manque de courant</w:t>
      </w:r>
    </w:p>
    <w:p w14:paraId="554C0204"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Module additionnel comprenant 4 entrées et 4 sorties. Nécessaire pour le contact sonnerie et option pharmacie de garde</w:t>
      </w:r>
    </w:p>
    <w:p w14:paraId="5FF62F17"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p>
    <w:p w14:paraId="027964D1"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r w:rsidRPr="00A50FEC">
        <w:rPr>
          <w:rFonts w:ascii="Calibri" w:hAnsi="Calibri" w:cs="Calibri"/>
          <w:b/>
          <w:sz w:val="20"/>
          <w:szCs w:val="20"/>
        </w:rPr>
        <w:t>Système d’évacuation anti-panique composé de :</w:t>
      </w:r>
    </w:p>
    <w:p w14:paraId="061D6924"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 xml:space="preserve">Un système à énergie mécanique intrinsèque autocontrôlé à sécurité positive relié au système d’entrainement. L’ensemble permettra la mise en sécurité en cas de coupure de courant conformément à l’article CO48 pendant la période d’exploitation du bâtiment.   </w:t>
      </w:r>
    </w:p>
    <w:p w14:paraId="31573AEF"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p>
    <w:p w14:paraId="7A7CBDC6" w14:textId="77777777" w:rsidR="00290D14" w:rsidRPr="00A50FEC" w:rsidRDefault="00290D14" w:rsidP="00290D14">
      <w:pPr>
        <w:autoSpaceDE w:val="0"/>
        <w:autoSpaceDN w:val="0"/>
        <w:adjustRightInd w:val="0"/>
        <w:spacing w:after="0" w:line="240" w:lineRule="auto"/>
        <w:jc w:val="both"/>
        <w:rPr>
          <w:rFonts w:ascii="Calibri" w:hAnsi="Calibri" w:cs="Calibri"/>
          <w:b/>
          <w:bCs/>
          <w:sz w:val="20"/>
          <w:szCs w:val="20"/>
        </w:rPr>
      </w:pPr>
      <w:r w:rsidRPr="00A50FEC">
        <w:rPr>
          <w:rFonts w:ascii="Calibri" w:hAnsi="Calibri" w:cs="Calibri"/>
          <w:b/>
          <w:bCs/>
          <w:sz w:val="20"/>
          <w:szCs w:val="20"/>
        </w:rPr>
        <w:t>Organes de sécurité :</w:t>
      </w:r>
    </w:p>
    <w:p w14:paraId="1E895985"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00A50FEC">
        <w:rPr>
          <w:rFonts w:ascii="Calibri" w:hAnsi="Calibri" w:cs="Calibri"/>
          <w:bCs/>
          <w:sz w:val="20"/>
          <w:szCs w:val="20"/>
        </w:rPr>
        <w:t>Conformément à la norme EN 16005, il sera prévu dans le passage, un double rideau infrarouge actif à sécurité positive pour la protection des usagers, de part et d’autre de la porte.</w:t>
      </w:r>
    </w:p>
    <w:p w14:paraId="163BF380"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u w:val="single"/>
        </w:rPr>
      </w:pPr>
      <w:r w:rsidRPr="00A50FEC">
        <w:rPr>
          <w:rFonts w:ascii="Calibri" w:hAnsi="Calibri" w:cs="Calibri"/>
          <w:sz w:val="20"/>
          <w:szCs w:val="20"/>
          <w:u w:val="single"/>
        </w:rPr>
        <w:t>En option :</w:t>
      </w:r>
    </w:p>
    <w:p w14:paraId="14F9211C" w14:textId="77777777" w:rsidR="00290D14" w:rsidRPr="00A50FEC" w:rsidRDefault="00290D14" w:rsidP="00290D14">
      <w:pPr>
        <w:autoSpaceDE w:val="0"/>
        <w:autoSpaceDN w:val="0"/>
        <w:adjustRightInd w:val="0"/>
        <w:spacing w:after="0" w:line="240" w:lineRule="auto"/>
        <w:jc w:val="both"/>
        <w:rPr>
          <w:rFonts w:ascii="Calibri" w:hAnsi="Calibri" w:cs="Calibri"/>
          <w:bCs/>
          <w:sz w:val="20"/>
          <w:szCs w:val="20"/>
        </w:rPr>
      </w:pPr>
      <w:r w:rsidRPr="00A50FEC">
        <w:rPr>
          <w:rFonts w:ascii="Calibri" w:hAnsi="Calibri" w:cs="Calibri"/>
          <w:bCs/>
          <w:sz w:val="20"/>
          <w:szCs w:val="20"/>
        </w:rPr>
        <w:t xml:space="preserve">En fonction de l’analyse de risque lié aux types d’utilisateurs </w:t>
      </w:r>
      <w:r w:rsidRPr="00A50FEC">
        <w:rPr>
          <w:rFonts w:ascii="Calibri" w:hAnsi="Calibri" w:cs="Calibri"/>
          <w:sz w:val="20"/>
          <w:szCs w:val="20"/>
        </w:rPr>
        <w:t>(PMR, enfants, personnes âgées)</w:t>
      </w:r>
      <w:r w:rsidRPr="00A50FEC">
        <w:rPr>
          <w:rFonts w:ascii="Calibri" w:hAnsi="Calibri" w:cs="Calibri"/>
          <w:bCs/>
          <w:sz w:val="20"/>
          <w:szCs w:val="20"/>
        </w:rPr>
        <w:t>,</w:t>
      </w:r>
      <w:r w:rsidRPr="00A50FEC">
        <w:rPr>
          <w:rFonts w:ascii="Calibri" w:hAnsi="Calibri" w:cs="Calibri"/>
          <w:sz w:val="20"/>
          <w:szCs w:val="20"/>
        </w:rPr>
        <w:t xml:space="preserve"> de la configuration de l’implantation de la porte, d</w:t>
      </w:r>
      <w:r w:rsidRPr="00A50FEC">
        <w:rPr>
          <w:rFonts w:ascii="Calibri" w:hAnsi="Calibri" w:cs="Calibri"/>
          <w:bCs/>
          <w:sz w:val="20"/>
          <w:szCs w:val="20"/>
        </w:rPr>
        <w:t xml:space="preserve">es capteurs de sécurité ou des vantaux de protection pourront être prévus dans les zones de refoulement des vantaux. </w:t>
      </w:r>
    </w:p>
    <w:p w14:paraId="3477FE13"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p>
    <w:p w14:paraId="7A5ADCA4" w14:textId="77777777" w:rsidR="00290D14" w:rsidRPr="00A50FEC" w:rsidRDefault="00290D14" w:rsidP="00290D14">
      <w:pPr>
        <w:autoSpaceDE w:val="0"/>
        <w:autoSpaceDN w:val="0"/>
        <w:adjustRightInd w:val="0"/>
        <w:spacing w:after="0" w:line="240" w:lineRule="auto"/>
        <w:jc w:val="both"/>
        <w:rPr>
          <w:rFonts w:ascii="Calibri" w:hAnsi="Calibri" w:cs="Calibri"/>
          <w:b/>
          <w:bCs/>
          <w:sz w:val="20"/>
          <w:szCs w:val="20"/>
        </w:rPr>
      </w:pPr>
      <w:r w:rsidRPr="00A50FEC">
        <w:rPr>
          <w:rFonts w:ascii="Calibri" w:hAnsi="Calibri" w:cs="Calibri"/>
          <w:b/>
          <w:bCs/>
          <w:sz w:val="20"/>
          <w:szCs w:val="20"/>
        </w:rPr>
        <w:t xml:space="preserve">Organes de commande d’ouverture : </w:t>
      </w:r>
    </w:p>
    <w:p w14:paraId="0ACF7332"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2 radars hyperfréquence (détection de mouvement), un côté intérieur, l’autre côté extérieur</w:t>
      </w:r>
    </w:p>
    <w:p w14:paraId="53830321"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télécommande radio.</w:t>
      </w:r>
    </w:p>
    <w:p w14:paraId="641BEB24"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pédales pneumatiques</w:t>
      </w:r>
    </w:p>
    <w:p w14:paraId="1E18C256"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contact de coudes</w:t>
      </w:r>
    </w:p>
    <w:p w14:paraId="36E41331"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clavier à codes</w:t>
      </w:r>
    </w:p>
    <w:p w14:paraId="66C1103F"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 xml:space="preserve">soit lecteur de badges </w:t>
      </w:r>
    </w:p>
    <w:p w14:paraId="17992BBD" w14:textId="77777777" w:rsidR="00290D14" w:rsidRPr="00A50FEC" w:rsidRDefault="00290D14" w:rsidP="00290D14">
      <w:pPr>
        <w:pStyle w:val="Paragraphedeliste"/>
        <w:numPr>
          <w:ilvl w:val="0"/>
          <w:numId w:val="7"/>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soit détecteur de proximité hyper fréquence (type magic-switch)...</w:t>
      </w:r>
    </w:p>
    <w:p w14:paraId="6A2FA5E2"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p>
    <w:p w14:paraId="40FBC018" w14:textId="77777777" w:rsidR="00290D14" w:rsidRPr="00A50FEC" w:rsidRDefault="00290D14" w:rsidP="00290D14">
      <w:pPr>
        <w:autoSpaceDE w:val="0"/>
        <w:autoSpaceDN w:val="0"/>
        <w:adjustRightInd w:val="0"/>
        <w:spacing w:after="0" w:line="240" w:lineRule="auto"/>
        <w:jc w:val="both"/>
        <w:rPr>
          <w:rFonts w:ascii="Calibri" w:hAnsi="Calibri" w:cs="Calibri"/>
          <w:b/>
          <w:bCs/>
          <w:sz w:val="20"/>
          <w:szCs w:val="20"/>
        </w:rPr>
      </w:pPr>
      <w:r w:rsidRPr="00A50FEC">
        <w:rPr>
          <w:rFonts w:ascii="Calibri" w:hAnsi="Calibri" w:cs="Calibri"/>
          <w:b/>
          <w:bCs/>
          <w:sz w:val="20"/>
          <w:szCs w:val="20"/>
        </w:rPr>
        <w:t xml:space="preserve">OPTION pour les portes devant être reliées à la Détection incendie : </w:t>
      </w:r>
    </w:p>
    <w:p w14:paraId="15052F44"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r w:rsidRPr="5A3E5A0A">
        <w:rPr>
          <w:rFonts w:ascii="Calibri" w:hAnsi="Calibri" w:cs="Calibri"/>
          <w:sz w:val="20"/>
          <w:szCs w:val="20"/>
        </w:rPr>
        <w:t>Boitier interface de connexion DAS 24/48volts à rupture de courant et reconnaissance automatique de la tension de sécurité, avec rapport d’essai de laboratoire agréé, conformément à la norme NFS 61937-1 et aux obligations des règlements de sécurité lié à détection incendie.</w:t>
      </w:r>
    </w:p>
    <w:p w14:paraId="02F2EF51"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p>
    <w:p w14:paraId="3CD39EF6"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r w:rsidRPr="00A50FEC">
        <w:rPr>
          <w:rFonts w:ascii="Calibri" w:hAnsi="Calibri" w:cs="Calibri"/>
          <w:b/>
          <w:bCs/>
          <w:sz w:val="20"/>
          <w:szCs w:val="20"/>
        </w:rPr>
        <w:t xml:space="preserve">Sélecteur </w:t>
      </w:r>
      <w:r w:rsidRPr="00A50FEC">
        <w:rPr>
          <w:rFonts w:ascii="Calibri" w:hAnsi="Calibri" w:cs="Calibri"/>
          <w:b/>
          <w:sz w:val="20"/>
          <w:szCs w:val="20"/>
        </w:rPr>
        <w:t xml:space="preserve">de fonctions à 5 positions, en option : </w:t>
      </w:r>
    </w:p>
    <w:p w14:paraId="1D86277A" w14:textId="77777777" w:rsidR="00290D14" w:rsidRPr="00A50FEC" w:rsidRDefault="00290D14" w:rsidP="00290D14">
      <w:pPr>
        <w:pStyle w:val="Paragraphedeliste"/>
        <w:numPr>
          <w:ilvl w:val="0"/>
          <w:numId w:val="3"/>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Sélecteur 5 positions mécanique à clé</w:t>
      </w:r>
    </w:p>
    <w:p w14:paraId="3EA53136" w14:textId="77777777" w:rsidR="00290D14" w:rsidRPr="00A50FEC" w:rsidRDefault="00290D14" w:rsidP="00290D14">
      <w:pPr>
        <w:pStyle w:val="Paragraphedeliste"/>
        <w:numPr>
          <w:ilvl w:val="0"/>
          <w:numId w:val="3"/>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Sélecteur 5 positions digital</w:t>
      </w:r>
    </w:p>
    <w:p w14:paraId="625DBFCE" w14:textId="77777777" w:rsidR="00290D14" w:rsidRPr="00A50FEC" w:rsidRDefault="00290D14" w:rsidP="00290D14">
      <w:pPr>
        <w:pStyle w:val="Paragraphedeliste"/>
        <w:numPr>
          <w:ilvl w:val="0"/>
          <w:numId w:val="3"/>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Sélecteur 5 positions</w:t>
      </w:r>
    </w:p>
    <w:p w14:paraId="41941DD9" w14:textId="77777777" w:rsidR="00290D14" w:rsidRPr="00A50FEC" w:rsidRDefault="00290D14" w:rsidP="00290D14">
      <w:pPr>
        <w:autoSpaceDE w:val="0"/>
        <w:autoSpaceDN w:val="0"/>
        <w:adjustRightInd w:val="0"/>
        <w:spacing w:after="0" w:line="240" w:lineRule="auto"/>
        <w:jc w:val="both"/>
        <w:rPr>
          <w:rFonts w:ascii="Calibri" w:hAnsi="Calibri" w:cs="Calibri"/>
          <w:sz w:val="20"/>
          <w:szCs w:val="20"/>
        </w:rPr>
      </w:pPr>
    </w:p>
    <w:p w14:paraId="6A49E9C4" w14:textId="77777777" w:rsidR="00290D14" w:rsidRPr="00A50FEC" w:rsidRDefault="00290D14" w:rsidP="00290D14">
      <w:pPr>
        <w:autoSpaceDE w:val="0"/>
        <w:autoSpaceDN w:val="0"/>
        <w:adjustRightInd w:val="0"/>
        <w:spacing w:after="0" w:line="240" w:lineRule="auto"/>
        <w:jc w:val="both"/>
        <w:rPr>
          <w:rFonts w:ascii="Calibri" w:hAnsi="Calibri" w:cs="Calibri"/>
          <w:b/>
          <w:sz w:val="20"/>
          <w:szCs w:val="20"/>
        </w:rPr>
      </w:pPr>
      <w:r w:rsidRPr="00A50FEC">
        <w:rPr>
          <w:rFonts w:ascii="Calibri" w:hAnsi="Calibri" w:cs="Calibri"/>
          <w:b/>
          <w:sz w:val="20"/>
          <w:szCs w:val="20"/>
        </w:rPr>
        <w:t>Mode de fonctionnement :</w:t>
      </w:r>
    </w:p>
    <w:p w14:paraId="3099FF89" w14:textId="77777777" w:rsidR="00290D14" w:rsidRPr="00A50FEC" w:rsidRDefault="00290D14" w:rsidP="00290D14">
      <w:pPr>
        <w:pStyle w:val="Paragraphedeliste"/>
        <w:numPr>
          <w:ilvl w:val="0"/>
          <w:numId w:val="5"/>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Verrouillage hors exploitation</w:t>
      </w:r>
    </w:p>
    <w:p w14:paraId="1EED03DD" w14:textId="77777777" w:rsidR="00290D14" w:rsidRPr="00A50FEC" w:rsidRDefault="00290D14" w:rsidP="00290D14">
      <w:pPr>
        <w:pStyle w:val="Paragraphedeliste"/>
        <w:numPr>
          <w:ilvl w:val="0"/>
          <w:numId w:val="5"/>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Automatique</w:t>
      </w:r>
    </w:p>
    <w:p w14:paraId="05B9E7A4" w14:textId="77777777" w:rsidR="00290D14" w:rsidRPr="00A50FEC" w:rsidRDefault="00290D14" w:rsidP="00290D14">
      <w:pPr>
        <w:pStyle w:val="Paragraphedeliste"/>
        <w:numPr>
          <w:ilvl w:val="0"/>
          <w:numId w:val="5"/>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Sortie seule</w:t>
      </w:r>
    </w:p>
    <w:p w14:paraId="47F83474" w14:textId="77777777" w:rsidR="00290D14" w:rsidRPr="00A50FEC" w:rsidRDefault="00290D14" w:rsidP="00290D14">
      <w:pPr>
        <w:pStyle w:val="Paragraphedeliste"/>
        <w:numPr>
          <w:ilvl w:val="0"/>
          <w:numId w:val="4"/>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Ouverture réduite hiver</w:t>
      </w:r>
    </w:p>
    <w:p w14:paraId="1801109F" w14:textId="77777777" w:rsidR="00290D14" w:rsidRPr="00A50FEC" w:rsidRDefault="00290D14" w:rsidP="00290D14">
      <w:pPr>
        <w:pStyle w:val="Paragraphedeliste"/>
        <w:numPr>
          <w:ilvl w:val="0"/>
          <w:numId w:val="5"/>
        </w:numPr>
        <w:autoSpaceDE w:val="0"/>
        <w:autoSpaceDN w:val="0"/>
        <w:adjustRightInd w:val="0"/>
        <w:spacing w:after="0" w:line="240" w:lineRule="auto"/>
        <w:jc w:val="both"/>
        <w:rPr>
          <w:rFonts w:ascii="Calibri" w:hAnsi="Calibri" w:cs="Calibri"/>
          <w:sz w:val="20"/>
          <w:szCs w:val="20"/>
        </w:rPr>
      </w:pPr>
      <w:r w:rsidRPr="00A50FEC">
        <w:rPr>
          <w:rFonts w:ascii="Calibri" w:hAnsi="Calibri" w:cs="Calibri"/>
          <w:sz w:val="20"/>
          <w:szCs w:val="20"/>
        </w:rPr>
        <w:t>Ouverture permanente</w:t>
      </w:r>
    </w:p>
    <w:p w14:paraId="7BE76C5D" w14:textId="77777777" w:rsidR="00290D14" w:rsidRPr="00653CE7" w:rsidRDefault="00290D14" w:rsidP="00290D14">
      <w:pPr>
        <w:spacing w:after="0" w:line="240" w:lineRule="auto"/>
        <w:jc w:val="both"/>
        <w:rPr>
          <w:rFonts w:ascii="Calibri" w:eastAsia="Calibri" w:hAnsi="Calibri" w:cs="Calibri"/>
          <w:b/>
          <w:bCs/>
          <w:color w:val="292526"/>
          <w:kern w:val="0"/>
          <w:sz w:val="20"/>
          <w:szCs w:val="20"/>
          <w14:ligatures w14:val="none"/>
        </w:rPr>
      </w:pPr>
    </w:p>
    <w:p w14:paraId="36D2AA7D" w14:textId="77777777" w:rsidR="00306248" w:rsidRPr="0045188C" w:rsidRDefault="00306248" w:rsidP="00306248">
      <w:pPr>
        <w:spacing w:after="0" w:line="240" w:lineRule="auto"/>
        <w:jc w:val="both"/>
        <w:rPr>
          <w:rFonts w:ascii="Calibri" w:hAnsi="Calibri" w:cs="Calibri"/>
          <w:b/>
          <w:bCs/>
          <w:color w:val="0070C0"/>
          <w:sz w:val="20"/>
          <w:szCs w:val="20"/>
        </w:rPr>
      </w:pPr>
      <w:r w:rsidRPr="0045188C">
        <w:rPr>
          <w:rFonts w:ascii="Calibri" w:hAnsi="Calibri" w:cs="Calibri"/>
          <w:b/>
          <w:bCs/>
          <w:color w:val="0070C0"/>
          <w:sz w:val="20"/>
          <w:szCs w:val="20"/>
        </w:rPr>
        <w:t>Normes et Réglementations :</w:t>
      </w:r>
    </w:p>
    <w:p w14:paraId="4AE34F88"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PV EN 1627 à 1630 (Résistance à l'effraction)</w:t>
      </w:r>
    </w:p>
    <w:p w14:paraId="0D6EF13F"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VSG P4A (vitrage retard à l’effraction RC2)</w:t>
      </w:r>
    </w:p>
    <w:p w14:paraId="7429B362"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Conformité Article CO 48 et CO36 : réglementation Unités de Passage (UP)</w:t>
      </w:r>
    </w:p>
    <w:p w14:paraId="7ED3AAF6"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Conformité Arrété du 21 12 1993 (code du travail)</w:t>
      </w:r>
    </w:p>
    <w:p w14:paraId="1952A305"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PV EN 16361 (résistance au vent, chocs etc)</w:t>
      </w:r>
    </w:p>
    <w:p w14:paraId="1244AFD7"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Rapport d'Essai à la Norme de Sécurité EN 16 005 + CE basse tension</w:t>
      </w:r>
    </w:p>
    <w:p w14:paraId="701A8758"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Fiche EPD et Fiche FDES</w:t>
      </w:r>
    </w:p>
    <w:p w14:paraId="44C73CAB"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Calculateur caractérisant le pouvoir calorifique  pour les IGH</w:t>
      </w:r>
    </w:p>
    <w:p w14:paraId="2A6F5625" w14:textId="77777777"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Conformité PMR en mode CO48</w:t>
      </w:r>
    </w:p>
    <w:p w14:paraId="0C48A41C" w14:textId="4E21EA3C" w:rsidR="00306248" w:rsidRPr="0045188C" w:rsidRDefault="00306248" w:rsidP="00306248">
      <w:pPr>
        <w:spacing w:after="0" w:line="240" w:lineRule="auto"/>
        <w:jc w:val="both"/>
        <w:rPr>
          <w:rFonts w:ascii="Calibri" w:hAnsi="Calibri" w:cs="Calibri"/>
          <w:color w:val="0070C0"/>
          <w:sz w:val="20"/>
          <w:szCs w:val="20"/>
        </w:rPr>
      </w:pPr>
      <w:r w:rsidRPr="0045188C">
        <w:rPr>
          <w:rFonts w:ascii="Calibri" w:hAnsi="Calibri" w:cs="Calibri"/>
          <w:color w:val="0070C0"/>
          <w:sz w:val="20"/>
          <w:szCs w:val="20"/>
        </w:rPr>
        <w:t>/ Raccordement SSI par option boîtier DAS 12/240</w:t>
      </w:r>
    </w:p>
    <w:p w14:paraId="59CC7167" w14:textId="19E8DB8B" w:rsidR="00306248" w:rsidRPr="0045188C" w:rsidRDefault="00306248" w:rsidP="00306248">
      <w:pPr>
        <w:spacing w:after="0" w:line="240" w:lineRule="auto"/>
        <w:jc w:val="both"/>
        <w:rPr>
          <w:rFonts w:ascii="Calibri" w:hAnsi="Calibri" w:cs="Calibri"/>
          <w:color w:val="0070C0"/>
          <w:sz w:val="20"/>
          <w:szCs w:val="20"/>
        </w:rPr>
      </w:pPr>
      <w:r w:rsidRPr="5A3E5A0A">
        <w:rPr>
          <w:rFonts w:ascii="Calibri" w:hAnsi="Calibri" w:cs="Calibri"/>
          <w:color w:val="0070C0"/>
          <w:sz w:val="20"/>
          <w:szCs w:val="20"/>
        </w:rPr>
        <w:t>/ Mode ouverture sans contact (par Radar ou par Clean Switch ou par Télécommande, ...)</w:t>
      </w:r>
    </w:p>
    <w:p w14:paraId="56F9EAA1" w14:textId="4564F75C" w:rsidR="5A3E5A0A" w:rsidRDefault="5A3E5A0A" w:rsidP="5A3E5A0A">
      <w:pPr>
        <w:spacing w:after="0" w:line="240" w:lineRule="auto"/>
        <w:jc w:val="both"/>
        <w:rPr>
          <w:rFonts w:ascii="Calibri" w:hAnsi="Calibri" w:cs="Calibri"/>
          <w:color w:val="0070C0"/>
          <w:sz w:val="20"/>
          <w:szCs w:val="20"/>
        </w:rPr>
      </w:pPr>
    </w:p>
    <w:p w14:paraId="13277535" w14:textId="5BB33610" w:rsidR="00306248" w:rsidRPr="00DF6B46" w:rsidRDefault="0045188C" w:rsidP="00306248">
      <w:pPr>
        <w:jc w:val="both"/>
        <w:rPr>
          <w:color w:val="0070C0"/>
        </w:rPr>
      </w:pPr>
      <w:r w:rsidRPr="00DF6B46">
        <w:rPr>
          <w:noProof/>
          <w:color w:val="0070C0"/>
        </w:rPr>
        <w:drawing>
          <wp:anchor distT="0" distB="0" distL="114300" distR="114300" simplePos="0" relativeHeight="251678720" behindDoc="0" locked="0" layoutInCell="1" allowOverlap="1" wp14:anchorId="773CD589" wp14:editId="6E46EAA6">
            <wp:simplePos x="0" y="0"/>
            <wp:positionH relativeFrom="column">
              <wp:posOffset>6985</wp:posOffset>
            </wp:positionH>
            <wp:positionV relativeFrom="paragraph">
              <wp:posOffset>125730</wp:posOffset>
            </wp:positionV>
            <wp:extent cx="1454400" cy="1454400"/>
            <wp:effectExtent l="0" t="0" r="0" b="0"/>
            <wp:wrapThrough wrapText="bothSides">
              <wp:wrapPolygon edited="0">
                <wp:start x="0" y="0"/>
                <wp:lineTo x="0" y="21223"/>
                <wp:lineTo x="21223" y="21223"/>
                <wp:lineTo x="21223" y="0"/>
                <wp:lineTo x="0" y="0"/>
              </wp:wrapPolygon>
            </wp:wrapThrough>
            <wp:docPr id="1421" name="Image 1421" descr="Une image contenant plein air, bâtiment, ombre, Aluminium&#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Image 1421" descr="Une image contenant plein air, bâtiment, ombre, Aluminium&#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400" cy="1454400"/>
                    </a:xfrm>
                    <a:prstGeom prst="rect">
                      <a:avLst/>
                    </a:prstGeom>
                  </pic:spPr>
                </pic:pic>
              </a:graphicData>
            </a:graphic>
            <wp14:sizeRelH relativeFrom="page">
              <wp14:pctWidth>0</wp14:pctWidth>
            </wp14:sizeRelH>
            <wp14:sizeRelV relativeFrom="page">
              <wp14:pctHeight>0</wp14:pctHeight>
            </wp14:sizeRelV>
          </wp:anchor>
        </w:drawing>
      </w:r>
    </w:p>
    <w:p w14:paraId="6BC81E3C" w14:textId="522B218E" w:rsidR="00306248" w:rsidRPr="00DF6B46" w:rsidRDefault="00306248" w:rsidP="00306248">
      <w:pPr>
        <w:jc w:val="center"/>
        <w:rPr>
          <w:color w:val="0070C0"/>
        </w:rPr>
      </w:pPr>
    </w:p>
    <w:p w14:paraId="1D78A74F" w14:textId="77777777" w:rsidR="00306248" w:rsidRDefault="00306248"/>
    <w:p w14:paraId="55BC48C9" w14:textId="77777777" w:rsidR="0045188C" w:rsidRDefault="0045188C"/>
    <w:p w14:paraId="670ECD24" w14:textId="77777777" w:rsidR="0045188C" w:rsidRDefault="0045188C"/>
    <w:p w14:paraId="28E44ECD" w14:textId="5C65C91D" w:rsidR="00B85D43" w:rsidRDefault="00B85D43" w:rsidP="00B85D43">
      <w:pPr>
        <w:rPr>
          <w:rFonts w:ascii="Calibri" w:hAnsi="Calibri" w:cs="Calibri"/>
          <w:b/>
          <w:bCs/>
          <w:sz w:val="20"/>
          <w:szCs w:val="20"/>
          <w:u w:val="single"/>
        </w:rPr>
      </w:pPr>
    </w:p>
    <w:sectPr w:rsidR="00B85D43" w:rsidSect="00EF714F">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8576" w14:textId="77777777" w:rsidR="00C64EF4" w:rsidRDefault="00C64EF4" w:rsidP="00846965">
      <w:pPr>
        <w:spacing w:after="0" w:line="240" w:lineRule="auto"/>
      </w:pPr>
      <w:r>
        <w:separator/>
      </w:r>
    </w:p>
  </w:endnote>
  <w:endnote w:type="continuationSeparator" w:id="0">
    <w:p w14:paraId="0F71B1AE" w14:textId="77777777" w:rsidR="00C64EF4" w:rsidRDefault="00C64EF4" w:rsidP="0084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714A" w14:textId="44346FCA" w:rsidR="00973275" w:rsidRPr="00F216C5" w:rsidRDefault="00F216C5" w:rsidP="00F216C5">
    <w:pPr>
      <w:tabs>
        <w:tab w:val="center" w:pos="4536"/>
        <w:tab w:val="right" w:pos="9072"/>
      </w:tabs>
      <w:spacing w:after="0" w:line="240" w:lineRule="auto"/>
      <w:rPr>
        <w:rFonts w:ascii="Calibri" w:eastAsia="Calibri" w:hAnsi="Calibri" w:cs="Calibri"/>
        <w:kern w:val="0"/>
        <w:sz w:val="22"/>
        <w:szCs w:val="22"/>
        <w14:ligatures w14:val="none"/>
      </w:rPr>
    </w:pPr>
    <w:r w:rsidRPr="00F216C5">
      <w:rPr>
        <w:rFonts w:ascii="Calibri" w:eastAsia="Calibri" w:hAnsi="Calibri" w:cs="Calibri"/>
        <w:kern w:val="0"/>
        <w:sz w:val="18"/>
        <w:szCs w:val="18"/>
        <w14:ligatures w14:val="none"/>
      </w:rPr>
      <w:t>Version 2026</w:t>
    </w:r>
    <w:r w:rsidRPr="00F216C5">
      <w:rPr>
        <w:rFonts w:ascii="Calibri" w:eastAsia="Calibri" w:hAnsi="Calibri" w:cs="Calibri"/>
        <w:kern w:val="0"/>
        <w:sz w:val="18"/>
        <w:szCs w:val="18"/>
        <w14:ligatures w14:val="none"/>
      </w:rPr>
      <w:ptab w:relativeTo="margin" w:alignment="center" w:leader="none"/>
    </w:r>
    <w:r w:rsidRPr="00F216C5">
      <w:rPr>
        <w:rFonts w:ascii="Calibri" w:eastAsia="Calibri" w:hAnsi="Calibri" w:cs="Calibri"/>
        <w:kern w:val="0"/>
        <w:sz w:val="18"/>
        <w:szCs w:val="18"/>
        <w14:ligatures w14:val="none"/>
      </w:rPr>
      <w:t>Photos non contractuelles</w:t>
    </w:r>
    <w:r w:rsidRPr="00F216C5">
      <w:rPr>
        <w:rFonts w:ascii="Calibri" w:eastAsia="Calibri" w:hAnsi="Calibri" w:cs="Calibri"/>
        <w:kern w:val="0"/>
        <w:sz w:val="22"/>
        <w:szCs w:val="22"/>
        <w14:ligatures w14:val="none"/>
      </w:rPr>
      <w:ptab w:relativeTo="margin" w:alignment="right" w:leader="none"/>
    </w:r>
    <w:r w:rsidRPr="00F216C5">
      <w:rPr>
        <w:rFonts w:ascii="Calibri" w:eastAsia="Calibri" w:hAnsi="Calibri" w:cs="Calibri"/>
        <w:noProof/>
        <w:kern w:val="0"/>
        <w:sz w:val="22"/>
        <w:szCs w:val="22"/>
        <w14:ligatures w14:val="none"/>
      </w:rPr>
      <w:drawing>
        <wp:inline distT="0" distB="0" distL="0" distR="0" wp14:anchorId="13E13D73" wp14:editId="42FF1D20">
          <wp:extent cx="940946" cy="103505"/>
          <wp:effectExtent l="0" t="0" r="0" b="0"/>
          <wp:docPr id="186371779" name="Image 5"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1779" name="Image 5" descr="Une image contenant Police, Graphiqu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1422" cy="1145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D0DE" w14:textId="77777777" w:rsidR="00C64EF4" w:rsidRDefault="00C64EF4" w:rsidP="00846965">
      <w:pPr>
        <w:spacing w:after="0" w:line="240" w:lineRule="auto"/>
      </w:pPr>
      <w:r>
        <w:separator/>
      </w:r>
    </w:p>
  </w:footnote>
  <w:footnote w:type="continuationSeparator" w:id="0">
    <w:p w14:paraId="16935A4F" w14:textId="77777777" w:rsidR="00C64EF4" w:rsidRDefault="00C64EF4" w:rsidP="0084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BB55" w14:textId="77777777" w:rsidR="005F469A" w:rsidRPr="005F469A" w:rsidRDefault="005F469A" w:rsidP="005F469A">
    <w:pPr>
      <w:pStyle w:val="Pieddepage"/>
      <w:shd w:val="clear" w:color="auto" w:fill="4472C4"/>
      <w:rPr>
        <w:rFonts w:ascii="Calibri" w:eastAsia="Calibri" w:hAnsi="Calibri" w:cs="Calibri"/>
        <w:color w:val="FFFFFF"/>
        <w:kern w:val="0"/>
        <w:sz w:val="18"/>
        <w:szCs w:val="18"/>
        <w14:ligatures w14:val="none"/>
      </w:rPr>
    </w:pPr>
    <w:r>
      <w:tab/>
    </w:r>
    <w:sdt>
      <w:sdtPr>
        <w:rPr>
          <w:rFonts w:ascii="Calibri" w:eastAsia="Calibri" w:hAnsi="Calibri" w:cs="Calibri"/>
          <w:b/>
          <w:bCs/>
          <w:color w:val="FFFFFF"/>
          <w:kern w:val="0"/>
          <w:sz w:val="18"/>
          <w:szCs w:val="18"/>
          <w14:ligatures w14:val="none"/>
        </w:rPr>
        <w:id w:val="43657776"/>
        <w:docPartObj>
          <w:docPartGallery w:val="Page Numbers (Margins)"/>
          <w:docPartUnique/>
        </w:docPartObj>
      </w:sdtPr>
      <w:sdtEndPr/>
      <w:sdtContent>
        <w:r w:rsidRPr="005F469A">
          <w:rPr>
            <w:rFonts w:ascii="Calibri" w:eastAsia="Calibri" w:hAnsi="Calibri" w:cs="Calibri"/>
            <w:b/>
            <w:bCs/>
            <w:noProof/>
            <w:color w:val="FFFFFF"/>
            <w:kern w:val="0"/>
            <w:sz w:val="18"/>
            <w:szCs w:val="18"/>
            <w14:ligatures w14:val="none"/>
          </w:rPr>
          <mc:AlternateContent>
            <mc:Choice Requires="wps">
              <w:drawing>
                <wp:anchor distT="0" distB="0" distL="114300" distR="114300" simplePos="0" relativeHeight="251661312" behindDoc="0" locked="0" layoutInCell="0" allowOverlap="1" wp14:anchorId="5494EB85" wp14:editId="701C3C46">
                  <wp:simplePos x="0" y="0"/>
                  <wp:positionH relativeFrom="rightMargin">
                    <wp:align>center</wp:align>
                  </wp:positionH>
                  <wp:positionV relativeFrom="margin">
                    <wp:align>top</wp:align>
                  </wp:positionV>
                  <wp:extent cx="581025" cy="409575"/>
                  <wp:effectExtent l="0" t="0" r="9525" b="9525"/>
                  <wp:wrapNone/>
                  <wp:docPr id="1218347241" name="Flèche : droi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4472C4"/>
                          </a:solidFill>
                          <a:ln>
                            <a:noFill/>
                          </a:ln>
                        </wps:spPr>
                        <wps:txbx>
                          <w:txbxContent>
                            <w:p w14:paraId="09C1B6CE" w14:textId="77777777" w:rsidR="005F469A" w:rsidRPr="005F469A" w:rsidRDefault="005F469A" w:rsidP="005F469A">
                              <w:pPr>
                                <w:pStyle w:val="Pieddepage"/>
                                <w:jc w:val="center"/>
                                <w:rPr>
                                  <w:color w:val="FFFFFF"/>
                                </w:rPr>
                              </w:pPr>
                              <w:r w:rsidRPr="005F469A">
                                <w:fldChar w:fldCharType="begin"/>
                              </w:r>
                              <w:r>
                                <w:instrText>PAGE   \* MERGEFORMAT</w:instrText>
                              </w:r>
                              <w:r w:rsidRPr="005F469A">
                                <w:fldChar w:fldCharType="separate"/>
                              </w:r>
                              <w:r w:rsidRPr="005F469A">
                                <w:rPr>
                                  <w:color w:val="FFFFFF"/>
                                </w:rPr>
                                <w:t>2</w:t>
                              </w:r>
                              <w:r w:rsidRPr="005F469A">
                                <w:rPr>
                                  <w:color w:val="FFFFFF"/>
                                </w:rPr>
                                <w:fldChar w:fldCharType="end"/>
                              </w:r>
                            </w:p>
                            <w:p w14:paraId="678EC25E" w14:textId="77777777" w:rsidR="005F469A" w:rsidRDefault="005F469A" w:rsidP="005F469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494EB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" o:allowincell="f" adj="13609,5370" fillcolor="#4472c4" stroked="f">
                  <v:textbox inset=",0,,0">
                    <w:txbxContent>
                      <w:p w14:paraId="09C1B6CE" w14:textId="77777777" w:rsidR="005F469A" w:rsidRPr="005F469A" w:rsidRDefault="005F469A" w:rsidP="005F469A">
                        <w:pPr>
                          <w:pStyle w:val="Pieddepage"/>
                          <w:jc w:val="center"/>
                          <w:rPr>
                            <w:color w:val="FFFFFF"/>
                          </w:rPr>
                        </w:pPr>
                        <w:r>
                          <w:fldChar w:fldCharType="begin"/>
                        </w:r>
                        <w:r>
                          <w:instrText>PAGE   \* MERGEFORMAT</w:instrText>
                        </w:r>
                        <w:r>
                          <w:fldChar w:fldCharType="separate"/>
                        </w:r>
                        <w:r w:rsidRPr="005F469A">
                          <w:rPr>
                            <w:color w:val="FFFFFF"/>
                          </w:rPr>
                          <w:t>2</w:t>
                        </w:r>
                        <w:r w:rsidRPr="005F469A">
                          <w:rPr>
                            <w:color w:val="FFFFFF"/>
                          </w:rPr>
                          <w:fldChar w:fldCharType="end"/>
                        </w:r>
                      </w:p>
                      <w:p w14:paraId="678EC25E" w14:textId="77777777" w:rsidR="005F469A" w:rsidRDefault="005F469A" w:rsidP="005F469A"/>
                    </w:txbxContent>
                  </v:textbox>
                  <w10:wrap anchorx="margin" anchory="margin"/>
                </v:shape>
              </w:pict>
            </mc:Fallback>
          </mc:AlternateContent>
        </w:r>
      </w:sdtContent>
    </w:sdt>
    <w:r w:rsidRPr="005F469A">
      <w:rPr>
        <w:rFonts w:ascii="Calibri" w:eastAsia="Calibri" w:hAnsi="Calibri" w:cs="Calibri"/>
        <w:b/>
        <w:bCs/>
        <w:color w:val="FFFFFF"/>
        <w:kern w:val="0"/>
        <w:sz w:val="18"/>
        <w:szCs w:val="18"/>
        <w14:ligatures w14:val="none"/>
      </w:rPr>
      <w:t>dormakaba :</w:t>
    </w:r>
    <w:r w:rsidRPr="005F469A">
      <w:rPr>
        <w:rFonts w:ascii="Calibri" w:eastAsia="Calibri" w:hAnsi="Calibri" w:cs="Calibri"/>
        <w:color w:val="FFFFFF"/>
        <w:kern w:val="0"/>
        <w:sz w:val="18"/>
        <w:szCs w:val="18"/>
        <w14:ligatures w14:val="none"/>
      </w:rPr>
      <w:t xml:space="preserve"> acteur clé de solutions d’accès intelligentes et de systèmes de sécurité pour tous les lieux qui comptent</w:t>
    </w:r>
  </w:p>
  <w:p w14:paraId="027CAE09" w14:textId="77777777" w:rsidR="005F469A" w:rsidRPr="005F469A" w:rsidRDefault="005F469A" w:rsidP="005F469A">
    <w:pPr>
      <w:shd w:val="clear" w:color="auto" w:fill="DEEAF6"/>
      <w:tabs>
        <w:tab w:val="center" w:pos="4536"/>
        <w:tab w:val="right" w:pos="9072"/>
      </w:tabs>
      <w:spacing w:after="0" w:line="240" w:lineRule="auto"/>
      <w:rPr>
        <w:rFonts w:ascii="Calibri" w:eastAsia="Calibri" w:hAnsi="Calibri" w:cs="Calibri"/>
        <w:kern w:val="0"/>
        <w:sz w:val="22"/>
        <w:szCs w:val="22"/>
        <w14:ligatures w14:val="none"/>
      </w:rPr>
    </w:pPr>
    <w:r w:rsidRPr="005F469A">
      <w:rPr>
        <w:rFonts w:ascii="Calibri" w:eastAsia="Calibri" w:hAnsi="Calibri" w:cs="Calibri"/>
        <w:b/>
        <w:bCs/>
        <w:kern w:val="0"/>
        <w:sz w:val="22"/>
        <w:szCs w:val="22"/>
        <w14:ligatures w14:val="none"/>
      </w:rPr>
      <w:t>C</w:t>
    </w:r>
    <w:r w:rsidRPr="005F469A">
      <w:rPr>
        <w:rFonts w:ascii="Calibri" w:eastAsia="Calibri" w:hAnsi="Calibri" w:cs="Calibri"/>
        <w:kern w:val="0"/>
        <w:sz w:val="22"/>
        <w:szCs w:val="22"/>
        <w14:ligatures w14:val="none"/>
      </w:rPr>
      <w:t xml:space="preserve">ahier des </w:t>
    </w:r>
    <w:r w:rsidRPr="005F469A">
      <w:rPr>
        <w:rFonts w:ascii="Calibri" w:eastAsia="Calibri" w:hAnsi="Calibri" w:cs="Calibri"/>
        <w:b/>
        <w:bCs/>
        <w:kern w:val="0"/>
        <w:sz w:val="22"/>
        <w:szCs w:val="22"/>
        <w14:ligatures w14:val="none"/>
      </w:rPr>
      <w:t>C</w:t>
    </w:r>
    <w:r w:rsidRPr="005F469A">
      <w:rPr>
        <w:rFonts w:ascii="Calibri" w:eastAsia="Calibri" w:hAnsi="Calibri" w:cs="Calibri"/>
        <w:kern w:val="0"/>
        <w:sz w:val="22"/>
        <w:szCs w:val="22"/>
        <w14:ligatures w14:val="none"/>
      </w:rPr>
      <w:t xml:space="preserve">lauses </w:t>
    </w:r>
    <w:r w:rsidRPr="005F469A">
      <w:rPr>
        <w:rFonts w:ascii="Calibri" w:eastAsia="Calibri" w:hAnsi="Calibri" w:cs="Calibri"/>
        <w:b/>
        <w:bCs/>
        <w:kern w:val="0"/>
        <w:sz w:val="22"/>
        <w:szCs w:val="22"/>
        <w14:ligatures w14:val="none"/>
      </w:rPr>
      <w:t>T</w:t>
    </w:r>
    <w:r w:rsidRPr="005F469A">
      <w:rPr>
        <w:rFonts w:ascii="Calibri" w:eastAsia="Calibri" w:hAnsi="Calibri" w:cs="Calibri"/>
        <w:kern w:val="0"/>
        <w:sz w:val="22"/>
        <w:szCs w:val="22"/>
        <w14:ligatures w14:val="none"/>
      </w:rPr>
      <w:t xml:space="preserve">echniques </w:t>
    </w:r>
    <w:r w:rsidRPr="005F469A">
      <w:rPr>
        <w:rFonts w:ascii="Calibri" w:eastAsia="Calibri" w:hAnsi="Calibri" w:cs="Calibri"/>
        <w:b/>
        <w:bCs/>
        <w:kern w:val="0"/>
        <w:sz w:val="22"/>
        <w:szCs w:val="22"/>
        <w14:ligatures w14:val="none"/>
      </w:rPr>
      <w:t>P</w:t>
    </w:r>
    <w:r w:rsidRPr="005F469A">
      <w:rPr>
        <w:rFonts w:ascii="Calibri" w:eastAsia="Calibri" w:hAnsi="Calibri" w:cs="Calibri"/>
        <w:kern w:val="0"/>
        <w:sz w:val="22"/>
        <w:szCs w:val="22"/>
        <w14:ligatures w14:val="none"/>
      </w:rPr>
      <w:t>articulières</w:t>
    </w:r>
    <w:r w:rsidRPr="005F469A">
      <w:rPr>
        <w:rFonts w:ascii="Calibri" w:eastAsia="Calibri" w:hAnsi="Calibri" w:cs="Calibri"/>
        <w:kern w:val="0"/>
        <w:sz w:val="18"/>
        <w:szCs w:val="18"/>
        <w14:ligatures w14:val="none"/>
      </w:rPr>
      <w:t xml:space="preserve"> </w:t>
    </w:r>
    <w:r w:rsidRPr="005F469A">
      <w:rPr>
        <w:rFonts w:ascii="Calibri" w:eastAsia="Calibri" w:hAnsi="Calibri" w:cs="Calibri"/>
        <w:noProof/>
        <w:kern w:val="0"/>
        <w:sz w:val="22"/>
        <w:szCs w:val="22"/>
        <w14:ligatures w14:val="none"/>
      </w:rPr>
      <w:t xml:space="preserve"> </w:t>
    </w:r>
    <w:r w:rsidRPr="005F469A">
      <w:rPr>
        <w:rFonts w:ascii="Calibri" w:eastAsia="Calibri" w:hAnsi="Calibri" w:cs="Calibri"/>
        <w:kern w:val="0"/>
        <w:sz w:val="22"/>
        <w:szCs w:val="22"/>
        <w14:ligatures w14:val="none"/>
      </w:rPr>
      <w:ptab w:relativeTo="margin" w:alignment="center" w:leader="none"/>
    </w:r>
    <w:r w:rsidRPr="005F469A">
      <w:rPr>
        <w:rFonts w:ascii="Calibri" w:eastAsia="Calibri" w:hAnsi="Calibri" w:cs="Calibri"/>
        <w:kern w:val="0"/>
        <w:sz w:val="22"/>
        <w:szCs w:val="22"/>
        <w14:ligatures w14:val="none"/>
      </w:rPr>
      <w:ptab w:relativeTo="margin" w:alignment="right" w:leader="none"/>
    </w:r>
    <w:hyperlink r:id="rId1" w:history="1">
      <w:r w:rsidRPr="005F469A">
        <w:rPr>
          <w:rFonts w:ascii="Calibri" w:eastAsia="Calibri" w:hAnsi="Calibri" w:cs="Calibri"/>
          <w:color w:val="0563C1"/>
          <w:kern w:val="0"/>
          <w:sz w:val="18"/>
          <w:szCs w:val="18"/>
          <w:u w:val="single"/>
          <w14:ligatures w14:val="none"/>
        </w:rPr>
        <w:t>www.dormakaba.fr</w:t>
      </w:r>
    </w:hyperlink>
  </w:p>
  <w:p w14:paraId="2F91C6D7" w14:textId="042D2FF1" w:rsidR="00846965" w:rsidRDefault="005F469A" w:rsidP="005F469A">
    <w:pPr>
      <w:pStyle w:val="En-tte"/>
      <w:tabs>
        <w:tab w:val="clear" w:pos="9072"/>
        <w:tab w:val="left" w:pos="1930"/>
        <w:tab w:val="right" w:pos="9070"/>
      </w:tabs>
    </w:pPr>
    <w:r>
      <w:tab/>
    </w:r>
    <w:r>
      <w:tab/>
    </w:r>
    <w:r w:rsidR="00462B80">
      <w:rPr>
        <w:noProof/>
      </w:rPr>
      <mc:AlternateContent>
        <mc:Choice Requires="wps">
          <w:drawing>
            <wp:anchor distT="0" distB="0" distL="114300" distR="114300" simplePos="0" relativeHeight="251659264" behindDoc="0" locked="0" layoutInCell="0" allowOverlap="1" wp14:anchorId="391688C3" wp14:editId="30898013">
              <wp:simplePos x="0" y="0"/>
              <wp:positionH relativeFrom="rightMargin">
                <wp:posOffset>159385</wp:posOffset>
              </wp:positionH>
              <wp:positionV relativeFrom="margin">
                <wp:posOffset>0</wp:posOffset>
              </wp:positionV>
              <wp:extent cx="581025" cy="409575"/>
              <wp:effectExtent l="0" t="0" r="0" b="0"/>
              <wp:wrapNone/>
              <wp:docPr id="18" name="Flèche : droit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CBE5751" w14:textId="77777777" w:rsidR="00462B80" w:rsidRDefault="00462B80" w:rsidP="00462B80">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0D2893C6" w14:textId="77777777" w:rsidR="00462B80" w:rsidRDefault="00462B80" w:rsidP="00462B8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391688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8" o:spid="_x0000_s1026" type="#_x0000_t13" style="position:absolute;left:0;text-align:left;margin-left:12.55pt;margin-top:0;width:45.75pt;height:32.25pt;rotation:180;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" o:allowincell="f" adj="13609,5370" fillcolor="#c0504d" stroked="f" strokecolor="#5c83b4">
              <v:textbox inset=",0,,0">
                <w:txbxContent>
                  <w:p w14:paraId="5CBE5751" w14:textId="77777777" w:rsidR="00462B80" w:rsidRDefault="00462B80" w:rsidP="00462B80">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0D2893C6" w14:textId="77777777" w:rsidR="00462B80" w:rsidRDefault="00462B80" w:rsidP="00462B80"/>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976"/>
    <w:multiLevelType w:val="hybridMultilevel"/>
    <w:tmpl w:val="4E767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07B09"/>
    <w:multiLevelType w:val="hybridMultilevel"/>
    <w:tmpl w:val="0D0E31E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B48CE"/>
    <w:multiLevelType w:val="hybridMultilevel"/>
    <w:tmpl w:val="5AB8C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6557D9"/>
    <w:multiLevelType w:val="hybridMultilevel"/>
    <w:tmpl w:val="C9F67F34"/>
    <w:lvl w:ilvl="0" w:tplc="040C0001">
      <w:start w:val="1"/>
      <w:numFmt w:val="bullet"/>
      <w:lvlText w:val=""/>
      <w:lvlJc w:val="left"/>
      <w:pPr>
        <w:ind w:left="720" w:hanging="360"/>
      </w:pPr>
      <w:rPr>
        <w:rFonts w:ascii="Symbol" w:hAnsi="Symbol" w:hint="default"/>
      </w:rPr>
    </w:lvl>
    <w:lvl w:ilvl="1" w:tplc="7690E52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A058A1"/>
    <w:multiLevelType w:val="hybridMultilevel"/>
    <w:tmpl w:val="C9DA3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514118"/>
    <w:multiLevelType w:val="hybridMultilevel"/>
    <w:tmpl w:val="E38E5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28256B"/>
    <w:multiLevelType w:val="hybridMultilevel"/>
    <w:tmpl w:val="70A27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261B29"/>
    <w:multiLevelType w:val="hybridMultilevel"/>
    <w:tmpl w:val="3912DD1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0AD7011"/>
    <w:multiLevelType w:val="multilevel"/>
    <w:tmpl w:val="040C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433789225">
    <w:abstractNumId w:val="8"/>
  </w:num>
  <w:num w:numId="2" w16cid:durableId="118958538">
    <w:abstractNumId w:val="7"/>
  </w:num>
  <w:num w:numId="3" w16cid:durableId="1326205319">
    <w:abstractNumId w:val="4"/>
  </w:num>
  <w:num w:numId="4" w16cid:durableId="2318753">
    <w:abstractNumId w:val="0"/>
  </w:num>
  <w:num w:numId="5" w16cid:durableId="2004896745">
    <w:abstractNumId w:val="2"/>
  </w:num>
  <w:num w:numId="6" w16cid:durableId="831263239">
    <w:abstractNumId w:val="5"/>
  </w:num>
  <w:num w:numId="7" w16cid:durableId="2074157468">
    <w:abstractNumId w:val="6"/>
  </w:num>
  <w:num w:numId="8" w16cid:durableId="1462462274">
    <w:abstractNumId w:val="3"/>
  </w:num>
  <w:num w:numId="9" w16cid:durableId="149136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60"/>
    <w:rsid w:val="00001CA2"/>
    <w:rsid w:val="000359C6"/>
    <w:rsid w:val="000378E3"/>
    <w:rsid w:val="0004115D"/>
    <w:rsid w:val="00045851"/>
    <w:rsid w:val="00051F93"/>
    <w:rsid w:val="000727A7"/>
    <w:rsid w:val="00074159"/>
    <w:rsid w:val="00074858"/>
    <w:rsid w:val="00076DF7"/>
    <w:rsid w:val="00090CF7"/>
    <w:rsid w:val="000B3D8E"/>
    <w:rsid w:val="000B4B45"/>
    <w:rsid w:val="000E2422"/>
    <w:rsid w:val="000E2BB2"/>
    <w:rsid w:val="00135137"/>
    <w:rsid w:val="00140649"/>
    <w:rsid w:val="0016657A"/>
    <w:rsid w:val="00196E02"/>
    <w:rsid w:val="001A16EB"/>
    <w:rsid w:val="001A501C"/>
    <w:rsid w:val="002011C6"/>
    <w:rsid w:val="0020591E"/>
    <w:rsid w:val="00211D42"/>
    <w:rsid w:val="0022657A"/>
    <w:rsid w:val="00241039"/>
    <w:rsid w:val="002440F1"/>
    <w:rsid w:val="00244646"/>
    <w:rsid w:val="00247553"/>
    <w:rsid w:val="00250C61"/>
    <w:rsid w:val="00260B32"/>
    <w:rsid w:val="00282D7A"/>
    <w:rsid w:val="00290D14"/>
    <w:rsid w:val="00293EDB"/>
    <w:rsid w:val="0029517D"/>
    <w:rsid w:val="0029623D"/>
    <w:rsid w:val="002A2052"/>
    <w:rsid w:val="002A45E0"/>
    <w:rsid w:val="002B3D3E"/>
    <w:rsid w:val="002C2DEE"/>
    <w:rsid w:val="002F1072"/>
    <w:rsid w:val="00306248"/>
    <w:rsid w:val="00317618"/>
    <w:rsid w:val="003310C0"/>
    <w:rsid w:val="00345EB5"/>
    <w:rsid w:val="0036298E"/>
    <w:rsid w:val="00372969"/>
    <w:rsid w:val="003805DD"/>
    <w:rsid w:val="003869C3"/>
    <w:rsid w:val="003A368D"/>
    <w:rsid w:val="003C390D"/>
    <w:rsid w:val="003C5750"/>
    <w:rsid w:val="003E083A"/>
    <w:rsid w:val="003E7628"/>
    <w:rsid w:val="003F4802"/>
    <w:rsid w:val="00400A2F"/>
    <w:rsid w:val="0040322A"/>
    <w:rsid w:val="00410C97"/>
    <w:rsid w:val="0041244B"/>
    <w:rsid w:val="0041484E"/>
    <w:rsid w:val="00424290"/>
    <w:rsid w:val="004470B2"/>
    <w:rsid w:val="0045188C"/>
    <w:rsid w:val="00462B80"/>
    <w:rsid w:val="0046792E"/>
    <w:rsid w:val="00470A1C"/>
    <w:rsid w:val="00472DD2"/>
    <w:rsid w:val="0048552D"/>
    <w:rsid w:val="00492134"/>
    <w:rsid w:val="004B0560"/>
    <w:rsid w:val="004D41D5"/>
    <w:rsid w:val="004D5E9B"/>
    <w:rsid w:val="004F16CD"/>
    <w:rsid w:val="004F6673"/>
    <w:rsid w:val="0050140C"/>
    <w:rsid w:val="005018CF"/>
    <w:rsid w:val="005066B4"/>
    <w:rsid w:val="0051433E"/>
    <w:rsid w:val="005309AB"/>
    <w:rsid w:val="00531E9C"/>
    <w:rsid w:val="00536270"/>
    <w:rsid w:val="005509C9"/>
    <w:rsid w:val="005841DB"/>
    <w:rsid w:val="00594259"/>
    <w:rsid w:val="005A2F78"/>
    <w:rsid w:val="005A6C65"/>
    <w:rsid w:val="005B505F"/>
    <w:rsid w:val="005C6799"/>
    <w:rsid w:val="005F469A"/>
    <w:rsid w:val="00627E1C"/>
    <w:rsid w:val="00636EDE"/>
    <w:rsid w:val="00646423"/>
    <w:rsid w:val="0064691E"/>
    <w:rsid w:val="00653CE7"/>
    <w:rsid w:val="00660A6F"/>
    <w:rsid w:val="00660FF6"/>
    <w:rsid w:val="00661E68"/>
    <w:rsid w:val="0066401E"/>
    <w:rsid w:val="00690C1E"/>
    <w:rsid w:val="0069714B"/>
    <w:rsid w:val="006B6003"/>
    <w:rsid w:val="006C7AD0"/>
    <w:rsid w:val="006F7C74"/>
    <w:rsid w:val="0070754D"/>
    <w:rsid w:val="00724F37"/>
    <w:rsid w:val="00726790"/>
    <w:rsid w:val="00734540"/>
    <w:rsid w:val="00760562"/>
    <w:rsid w:val="007871E4"/>
    <w:rsid w:val="007910DB"/>
    <w:rsid w:val="00794792"/>
    <w:rsid w:val="007A0509"/>
    <w:rsid w:val="007A6803"/>
    <w:rsid w:val="00805A64"/>
    <w:rsid w:val="00817F92"/>
    <w:rsid w:val="00824ED0"/>
    <w:rsid w:val="00833155"/>
    <w:rsid w:val="0083789A"/>
    <w:rsid w:val="008445DD"/>
    <w:rsid w:val="00846965"/>
    <w:rsid w:val="00872C3B"/>
    <w:rsid w:val="00873C29"/>
    <w:rsid w:val="00875F87"/>
    <w:rsid w:val="00884653"/>
    <w:rsid w:val="008B2EFB"/>
    <w:rsid w:val="008B79C9"/>
    <w:rsid w:val="008F2B0E"/>
    <w:rsid w:val="00925434"/>
    <w:rsid w:val="00934CC9"/>
    <w:rsid w:val="00935E27"/>
    <w:rsid w:val="00940500"/>
    <w:rsid w:val="00963AA5"/>
    <w:rsid w:val="00973275"/>
    <w:rsid w:val="00980EF3"/>
    <w:rsid w:val="00981B3F"/>
    <w:rsid w:val="009929C9"/>
    <w:rsid w:val="009933A0"/>
    <w:rsid w:val="00997C4F"/>
    <w:rsid w:val="009A7F97"/>
    <w:rsid w:val="009B0EF6"/>
    <w:rsid w:val="009C079B"/>
    <w:rsid w:val="009C0C3A"/>
    <w:rsid w:val="009D655F"/>
    <w:rsid w:val="00A010E5"/>
    <w:rsid w:val="00A01603"/>
    <w:rsid w:val="00A06601"/>
    <w:rsid w:val="00A314E9"/>
    <w:rsid w:val="00A36843"/>
    <w:rsid w:val="00A45658"/>
    <w:rsid w:val="00A50FEC"/>
    <w:rsid w:val="00A52608"/>
    <w:rsid w:val="00A674CF"/>
    <w:rsid w:val="00A90252"/>
    <w:rsid w:val="00A9272A"/>
    <w:rsid w:val="00AA456E"/>
    <w:rsid w:val="00AB22D6"/>
    <w:rsid w:val="00AC2367"/>
    <w:rsid w:val="00AE5429"/>
    <w:rsid w:val="00B012B2"/>
    <w:rsid w:val="00B251DD"/>
    <w:rsid w:val="00B33A99"/>
    <w:rsid w:val="00B85D43"/>
    <w:rsid w:val="00B932DE"/>
    <w:rsid w:val="00BA2536"/>
    <w:rsid w:val="00BB72EB"/>
    <w:rsid w:val="00BC24D6"/>
    <w:rsid w:val="00BC331D"/>
    <w:rsid w:val="00BD1B79"/>
    <w:rsid w:val="00BE407A"/>
    <w:rsid w:val="00BE74B9"/>
    <w:rsid w:val="00BF0166"/>
    <w:rsid w:val="00BF362F"/>
    <w:rsid w:val="00C10DB9"/>
    <w:rsid w:val="00C40154"/>
    <w:rsid w:val="00C575BB"/>
    <w:rsid w:val="00C64EF4"/>
    <w:rsid w:val="00C76CB6"/>
    <w:rsid w:val="00C77AD4"/>
    <w:rsid w:val="00C9127A"/>
    <w:rsid w:val="00CA5C34"/>
    <w:rsid w:val="00CB5129"/>
    <w:rsid w:val="00D247D3"/>
    <w:rsid w:val="00D36228"/>
    <w:rsid w:val="00D4006F"/>
    <w:rsid w:val="00D701CD"/>
    <w:rsid w:val="00D76DA9"/>
    <w:rsid w:val="00D810B5"/>
    <w:rsid w:val="00D85AAC"/>
    <w:rsid w:val="00DA25AE"/>
    <w:rsid w:val="00DE38AD"/>
    <w:rsid w:val="00E11AD2"/>
    <w:rsid w:val="00E33F2A"/>
    <w:rsid w:val="00E34187"/>
    <w:rsid w:val="00E344BF"/>
    <w:rsid w:val="00E47009"/>
    <w:rsid w:val="00E504BF"/>
    <w:rsid w:val="00E53927"/>
    <w:rsid w:val="00E81B85"/>
    <w:rsid w:val="00E87B32"/>
    <w:rsid w:val="00E954E6"/>
    <w:rsid w:val="00EA1FED"/>
    <w:rsid w:val="00EB5D1F"/>
    <w:rsid w:val="00EC4F1E"/>
    <w:rsid w:val="00EC769B"/>
    <w:rsid w:val="00ED1888"/>
    <w:rsid w:val="00EE5792"/>
    <w:rsid w:val="00EE7C41"/>
    <w:rsid w:val="00EF4144"/>
    <w:rsid w:val="00EF714F"/>
    <w:rsid w:val="00F10B4E"/>
    <w:rsid w:val="00F13B21"/>
    <w:rsid w:val="00F216C5"/>
    <w:rsid w:val="00F34187"/>
    <w:rsid w:val="00F3591F"/>
    <w:rsid w:val="00F47256"/>
    <w:rsid w:val="00F7437A"/>
    <w:rsid w:val="00F9403B"/>
    <w:rsid w:val="00FD35CB"/>
    <w:rsid w:val="00FE62BF"/>
    <w:rsid w:val="01E47579"/>
    <w:rsid w:val="02914397"/>
    <w:rsid w:val="04023516"/>
    <w:rsid w:val="05B0C42B"/>
    <w:rsid w:val="06748E50"/>
    <w:rsid w:val="096F7131"/>
    <w:rsid w:val="09BE9A53"/>
    <w:rsid w:val="0A1A73D3"/>
    <w:rsid w:val="0A9C2BFE"/>
    <w:rsid w:val="0BCB18A1"/>
    <w:rsid w:val="0BF7DA6B"/>
    <w:rsid w:val="0F4AE532"/>
    <w:rsid w:val="0FAD3BEE"/>
    <w:rsid w:val="12838DAD"/>
    <w:rsid w:val="131AD259"/>
    <w:rsid w:val="142DB6B6"/>
    <w:rsid w:val="15AB3CAB"/>
    <w:rsid w:val="16EFFDAA"/>
    <w:rsid w:val="17823C97"/>
    <w:rsid w:val="17D08C5C"/>
    <w:rsid w:val="199BF445"/>
    <w:rsid w:val="1A7522D9"/>
    <w:rsid w:val="1AE4D1C3"/>
    <w:rsid w:val="1AF2E6B0"/>
    <w:rsid w:val="1B58E9C8"/>
    <w:rsid w:val="1E419C2D"/>
    <w:rsid w:val="1F98CF7F"/>
    <w:rsid w:val="22E824DC"/>
    <w:rsid w:val="22EDEE4D"/>
    <w:rsid w:val="238B8992"/>
    <w:rsid w:val="24409143"/>
    <w:rsid w:val="24CE60AF"/>
    <w:rsid w:val="24F3054A"/>
    <w:rsid w:val="2535D09E"/>
    <w:rsid w:val="268B460B"/>
    <w:rsid w:val="281A295E"/>
    <w:rsid w:val="290D647D"/>
    <w:rsid w:val="29F8B85D"/>
    <w:rsid w:val="2A0E16EF"/>
    <w:rsid w:val="2AF2B00F"/>
    <w:rsid w:val="2CB34956"/>
    <w:rsid w:val="2D427F82"/>
    <w:rsid w:val="2F8884E8"/>
    <w:rsid w:val="2FDD627B"/>
    <w:rsid w:val="30056952"/>
    <w:rsid w:val="31458FCF"/>
    <w:rsid w:val="32B00D82"/>
    <w:rsid w:val="32D2CBDC"/>
    <w:rsid w:val="34FBE173"/>
    <w:rsid w:val="35DBBC62"/>
    <w:rsid w:val="393729F2"/>
    <w:rsid w:val="39B9928F"/>
    <w:rsid w:val="3A054FDB"/>
    <w:rsid w:val="3AB8B8DB"/>
    <w:rsid w:val="3B68F927"/>
    <w:rsid w:val="3E07E2E0"/>
    <w:rsid w:val="40BF8FFE"/>
    <w:rsid w:val="419FA91D"/>
    <w:rsid w:val="42CA4C36"/>
    <w:rsid w:val="440CF214"/>
    <w:rsid w:val="45B17A91"/>
    <w:rsid w:val="4A489F38"/>
    <w:rsid w:val="4BA98D83"/>
    <w:rsid w:val="4D8F72D2"/>
    <w:rsid w:val="4DEFE785"/>
    <w:rsid w:val="4FB0658E"/>
    <w:rsid w:val="4FC10628"/>
    <w:rsid w:val="4FD4E526"/>
    <w:rsid w:val="501E962D"/>
    <w:rsid w:val="50862D5C"/>
    <w:rsid w:val="516A77F1"/>
    <w:rsid w:val="526A1C7A"/>
    <w:rsid w:val="52D733E5"/>
    <w:rsid w:val="56DC68B1"/>
    <w:rsid w:val="584677FF"/>
    <w:rsid w:val="58895D13"/>
    <w:rsid w:val="5A3E5A0A"/>
    <w:rsid w:val="5B4988CE"/>
    <w:rsid w:val="5B5D6E69"/>
    <w:rsid w:val="5D10006E"/>
    <w:rsid w:val="5D8131BB"/>
    <w:rsid w:val="5E5C3E7E"/>
    <w:rsid w:val="5F4C6C92"/>
    <w:rsid w:val="5FDADB39"/>
    <w:rsid w:val="64043640"/>
    <w:rsid w:val="64E5CFDE"/>
    <w:rsid w:val="6678B5FE"/>
    <w:rsid w:val="6A550895"/>
    <w:rsid w:val="6B737223"/>
    <w:rsid w:val="6E101900"/>
    <w:rsid w:val="6ED4F27D"/>
    <w:rsid w:val="6F81909C"/>
    <w:rsid w:val="72B3719C"/>
    <w:rsid w:val="745C1BF5"/>
    <w:rsid w:val="75C17F5B"/>
    <w:rsid w:val="76E4CEB1"/>
    <w:rsid w:val="76F0FA26"/>
    <w:rsid w:val="77564AED"/>
    <w:rsid w:val="77F3CA4D"/>
    <w:rsid w:val="781D4901"/>
    <w:rsid w:val="789357E0"/>
    <w:rsid w:val="7B022653"/>
    <w:rsid w:val="7C2FB1DB"/>
    <w:rsid w:val="7CAAB389"/>
    <w:rsid w:val="7F0BFBAD"/>
    <w:rsid w:val="7F46C3A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8716"/>
  <w15:chartTrackingRefBased/>
  <w15:docId w15:val="{E7A09925-2E4E-44A0-9E71-58BC61C9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40"/>
  </w:style>
  <w:style w:type="paragraph" w:styleId="Titre1">
    <w:name w:val="heading 1"/>
    <w:basedOn w:val="Normal"/>
    <w:next w:val="Normal"/>
    <w:link w:val="Titre1Car"/>
    <w:autoRedefine/>
    <w:uiPriority w:val="9"/>
    <w:qFormat/>
    <w:rsid w:val="00661E68"/>
    <w:pPr>
      <w:keepNext/>
      <w:keepLines/>
      <w:numPr>
        <w:numId w:val="1"/>
      </w:numPr>
      <w:pBdr>
        <w:bottom w:val="single" w:sz="24" w:space="1" w:color="auto"/>
      </w:pBdr>
      <w:spacing w:before="360" w:after="80"/>
      <w:outlineLvl w:val="0"/>
    </w:pPr>
    <w:rPr>
      <w:rFonts w:ascii="Calibri" w:eastAsiaTheme="majorEastAsia" w:hAnsi="Calibri" w:cstheme="majorBidi"/>
      <w:b/>
      <w:color w:val="0070C0"/>
      <w:sz w:val="36"/>
      <w:szCs w:val="40"/>
    </w:rPr>
  </w:style>
  <w:style w:type="paragraph" w:styleId="Titre2">
    <w:name w:val="heading 2"/>
    <w:basedOn w:val="Normal"/>
    <w:next w:val="Normal"/>
    <w:link w:val="Titre2Car"/>
    <w:autoRedefine/>
    <w:uiPriority w:val="9"/>
    <w:unhideWhenUsed/>
    <w:qFormat/>
    <w:rsid w:val="00074858"/>
    <w:pPr>
      <w:widowControl w:val="0"/>
      <w:autoSpaceDE w:val="0"/>
      <w:autoSpaceDN w:val="0"/>
      <w:spacing w:after="0" w:line="240" w:lineRule="auto"/>
      <w:ind w:left="576" w:hanging="576"/>
      <w:outlineLvl w:val="1"/>
    </w:pPr>
    <w:rPr>
      <w:rFonts w:ascii="Arial" w:eastAsiaTheme="majorEastAsia" w:hAnsi="Arial" w:cstheme="majorBidi"/>
      <w:b/>
      <w:color w:val="0070C0"/>
      <w:sz w:val="28"/>
      <w:szCs w:val="32"/>
    </w:rPr>
  </w:style>
  <w:style w:type="paragraph" w:styleId="Titre3">
    <w:name w:val="heading 3"/>
    <w:basedOn w:val="Normal"/>
    <w:next w:val="Normal"/>
    <w:link w:val="Titre3Car"/>
    <w:uiPriority w:val="9"/>
    <w:unhideWhenUsed/>
    <w:qFormat/>
    <w:rsid w:val="004B0560"/>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B0560"/>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B0560"/>
    <w:pPr>
      <w:keepNext/>
      <w:keepLines/>
      <w:numPr>
        <w:ilvl w:val="4"/>
        <w:numId w:val="1"/>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0560"/>
    <w:pPr>
      <w:keepNext/>
      <w:keepLines/>
      <w:numPr>
        <w:ilvl w:val="5"/>
        <w:numId w:val="1"/>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0560"/>
    <w:pPr>
      <w:keepNext/>
      <w:keepLines/>
      <w:numPr>
        <w:ilvl w:val="6"/>
        <w:numId w:val="1"/>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0560"/>
    <w:pPr>
      <w:keepNext/>
      <w:keepLines/>
      <w:numPr>
        <w:ilvl w:val="7"/>
        <w:numId w:val="1"/>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0560"/>
    <w:pPr>
      <w:keepNext/>
      <w:keepLines/>
      <w:numPr>
        <w:ilvl w:val="8"/>
        <w:numId w:val="1"/>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1E68"/>
    <w:rPr>
      <w:rFonts w:ascii="Calibri" w:eastAsiaTheme="majorEastAsia" w:hAnsi="Calibri" w:cstheme="majorBidi"/>
      <w:b/>
      <w:color w:val="0070C0"/>
      <w:sz w:val="36"/>
      <w:szCs w:val="40"/>
    </w:rPr>
  </w:style>
  <w:style w:type="character" w:customStyle="1" w:styleId="Titre2Car">
    <w:name w:val="Titre 2 Car"/>
    <w:basedOn w:val="Policepardfaut"/>
    <w:link w:val="Titre2"/>
    <w:uiPriority w:val="9"/>
    <w:rsid w:val="00074858"/>
    <w:rPr>
      <w:rFonts w:ascii="Arial" w:eastAsiaTheme="majorEastAsia" w:hAnsi="Arial" w:cstheme="majorBidi"/>
      <w:b/>
      <w:color w:val="0070C0"/>
      <w:sz w:val="28"/>
      <w:szCs w:val="32"/>
    </w:rPr>
  </w:style>
  <w:style w:type="character" w:customStyle="1" w:styleId="Titre3Car">
    <w:name w:val="Titre 3 Car"/>
    <w:basedOn w:val="Policepardfaut"/>
    <w:link w:val="Titre3"/>
    <w:uiPriority w:val="9"/>
    <w:rsid w:val="004B05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05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05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05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05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05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0560"/>
    <w:rPr>
      <w:rFonts w:eastAsiaTheme="majorEastAsia" w:cstheme="majorBidi"/>
      <w:color w:val="272727" w:themeColor="text1" w:themeTint="D8"/>
    </w:rPr>
  </w:style>
  <w:style w:type="paragraph" w:styleId="Titre">
    <w:name w:val="Title"/>
    <w:basedOn w:val="Normal"/>
    <w:next w:val="Normal"/>
    <w:link w:val="TitreCar"/>
    <w:uiPriority w:val="10"/>
    <w:qFormat/>
    <w:rsid w:val="004B0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05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05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05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0560"/>
    <w:pPr>
      <w:spacing w:before="160"/>
      <w:jc w:val="center"/>
    </w:pPr>
    <w:rPr>
      <w:i/>
      <w:iCs/>
      <w:color w:val="404040" w:themeColor="text1" w:themeTint="BF"/>
    </w:rPr>
  </w:style>
  <w:style w:type="character" w:customStyle="1" w:styleId="CitationCar">
    <w:name w:val="Citation Car"/>
    <w:basedOn w:val="Policepardfaut"/>
    <w:link w:val="Citation"/>
    <w:uiPriority w:val="29"/>
    <w:rsid w:val="004B0560"/>
    <w:rPr>
      <w:i/>
      <w:iCs/>
      <w:color w:val="404040" w:themeColor="text1" w:themeTint="BF"/>
    </w:rPr>
  </w:style>
  <w:style w:type="paragraph" w:styleId="Paragraphedeliste">
    <w:name w:val="List Paragraph"/>
    <w:basedOn w:val="Normal"/>
    <w:uiPriority w:val="34"/>
    <w:qFormat/>
    <w:rsid w:val="004B0560"/>
    <w:pPr>
      <w:ind w:left="720"/>
      <w:contextualSpacing/>
    </w:pPr>
  </w:style>
  <w:style w:type="character" w:styleId="Accentuationintense">
    <w:name w:val="Intense Emphasis"/>
    <w:basedOn w:val="Policepardfaut"/>
    <w:uiPriority w:val="21"/>
    <w:qFormat/>
    <w:rsid w:val="004B0560"/>
    <w:rPr>
      <w:i/>
      <w:iCs/>
      <w:color w:val="0F4761" w:themeColor="accent1" w:themeShade="BF"/>
    </w:rPr>
  </w:style>
  <w:style w:type="paragraph" w:styleId="Citationintense">
    <w:name w:val="Intense Quote"/>
    <w:basedOn w:val="Normal"/>
    <w:next w:val="Normal"/>
    <w:link w:val="CitationintenseCar"/>
    <w:uiPriority w:val="30"/>
    <w:qFormat/>
    <w:rsid w:val="004B0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0560"/>
    <w:rPr>
      <w:i/>
      <w:iCs/>
      <w:color w:val="0F4761" w:themeColor="accent1" w:themeShade="BF"/>
    </w:rPr>
  </w:style>
  <w:style w:type="character" w:styleId="Rfrenceintense">
    <w:name w:val="Intense Reference"/>
    <w:basedOn w:val="Policepardfaut"/>
    <w:uiPriority w:val="32"/>
    <w:qFormat/>
    <w:rsid w:val="004B0560"/>
    <w:rPr>
      <w:b/>
      <w:bCs/>
      <w:smallCaps/>
      <w:color w:val="0F4761" w:themeColor="accent1" w:themeShade="BF"/>
      <w:spacing w:val="5"/>
    </w:rPr>
  </w:style>
  <w:style w:type="paragraph" w:styleId="En-tte">
    <w:name w:val="header"/>
    <w:basedOn w:val="Normal"/>
    <w:link w:val="En-tteCar"/>
    <w:uiPriority w:val="99"/>
    <w:unhideWhenUsed/>
    <w:rsid w:val="00846965"/>
    <w:pPr>
      <w:tabs>
        <w:tab w:val="center" w:pos="4536"/>
        <w:tab w:val="right" w:pos="9072"/>
      </w:tabs>
      <w:spacing w:after="0" w:line="240" w:lineRule="auto"/>
    </w:pPr>
  </w:style>
  <w:style w:type="character" w:customStyle="1" w:styleId="En-tteCar">
    <w:name w:val="En-tête Car"/>
    <w:basedOn w:val="Policepardfaut"/>
    <w:link w:val="En-tte"/>
    <w:uiPriority w:val="99"/>
    <w:rsid w:val="00846965"/>
  </w:style>
  <w:style w:type="paragraph" w:styleId="Pieddepage">
    <w:name w:val="footer"/>
    <w:basedOn w:val="Normal"/>
    <w:link w:val="PieddepageCar"/>
    <w:uiPriority w:val="99"/>
    <w:unhideWhenUsed/>
    <w:rsid w:val="00846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6965"/>
  </w:style>
  <w:style w:type="paragraph" w:styleId="TM1">
    <w:name w:val="toc 1"/>
    <w:basedOn w:val="Normal"/>
    <w:next w:val="Normal"/>
    <w:autoRedefine/>
    <w:uiPriority w:val="39"/>
    <w:unhideWhenUsed/>
    <w:rsid w:val="00345EB5"/>
    <w:pPr>
      <w:tabs>
        <w:tab w:val="left" w:pos="480"/>
        <w:tab w:val="right" w:leader="dot" w:pos="9060"/>
      </w:tabs>
      <w:spacing w:after="100"/>
    </w:pPr>
    <w:rPr>
      <w:b/>
      <w:bCs/>
      <w:noProof/>
      <w:color w:val="0070C0"/>
    </w:rPr>
  </w:style>
  <w:style w:type="paragraph" w:styleId="TM2">
    <w:name w:val="toc 2"/>
    <w:basedOn w:val="Normal"/>
    <w:next w:val="Normal"/>
    <w:autoRedefine/>
    <w:uiPriority w:val="39"/>
    <w:unhideWhenUsed/>
    <w:rsid w:val="00ED1888"/>
    <w:pPr>
      <w:spacing w:after="100"/>
      <w:ind w:left="240"/>
    </w:pPr>
  </w:style>
  <w:style w:type="character" w:styleId="Lienhypertexte">
    <w:name w:val="Hyperlink"/>
    <w:basedOn w:val="Policepardfaut"/>
    <w:uiPriority w:val="99"/>
    <w:unhideWhenUsed/>
    <w:rsid w:val="00ED18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www.dormakab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A1BB-84BC-4FAE-B8AD-A0E982CD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4985</Characters>
  <Application>Microsoft Office Word</Application>
  <DocSecurity>0</DocSecurity>
  <Lines>41</Lines>
  <Paragraphs>11</Paragraphs>
  <ScaleCrop>false</ScaleCrop>
  <Company>dormakaba international holding AG</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Serandour</dc:creator>
  <cp:keywords/>
  <dc:description/>
  <cp:lastModifiedBy>Philippe Serandour</cp:lastModifiedBy>
  <cp:revision>210</cp:revision>
  <dcterms:created xsi:type="dcterms:W3CDTF">2026-02-05T18:37:00Z</dcterms:created>
  <dcterms:modified xsi:type="dcterms:W3CDTF">2026-04-29T16:55:00Z</dcterms:modified>
</cp:coreProperties>
</file>